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A5" w:rsidRDefault="00502976" w:rsidP="00A54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02976" w:rsidRPr="00940BDA" w:rsidRDefault="00502976" w:rsidP="00A54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DA">
        <w:rPr>
          <w:rFonts w:ascii="Times New Roman" w:hAnsi="Times New Roman" w:cs="Times New Roman"/>
          <w:b/>
          <w:sz w:val="24"/>
          <w:szCs w:val="24"/>
        </w:rPr>
        <w:t xml:space="preserve"> ВЕРБОВОЛОГОВСКОГО СЕЛЬСКОГО ПОСЕЛЕНИЯ </w:t>
      </w:r>
    </w:p>
    <w:p w:rsidR="00A544A5" w:rsidRDefault="00A544A5" w:rsidP="00546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45" w:rsidRPr="00940BDA" w:rsidRDefault="00C913B5" w:rsidP="00546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DA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 w:rsidR="009B11B7" w:rsidRPr="00940BDA">
        <w:rPr>
          <w:rFonts w:ascii="Times New Roman" w:hAnsi="Times New Roman" w:cs="Times New Roman"/>
          <w:b/>
          <w:sz w:val="24"/>
          <w:szCs w:val="24"/>
        </w:rPr>
        <w:t>8</w:t>
      </w:r>
      <w:r w:rsidR="00E77683" w:rsidRPr="00940BDA">
        <w:rPr>
          <w:rFonts w:ascii="Times New Roman" w:hAnsi="Times New Roman" w:cs="Times New Roman"/>
          <w:b/>
          <w:sz w:val="24"/>
          <w:szCs w:val="24"/>
        </w:rPr>
        <w:t>5</w:t>
      </w:r>
      <w:r w:rsidR="005B6D47">
        <w:rPr>
          <w:rFonts w:ascii="Times New Roman" w:hAnsi="Times New Roman" w:cs="Times New Roman"/>
          <w:b/>
          <w:sz w:val="24"/>
          <w:szCs w:val="24"/>
        </w:rPr>
        <w:t xml:space="preserve"> (А)</w:t>
      </w:r>
    </w:p>
    <w:tbl>
      <w:tblPr>
        <w:tblW w:w="0" w:type="auto"/>
        <w:tblLook w:val="01E0"/>
      </w:tblPr>
      <w:tblGrid>
        <w:gridCol w:w="3326"/>
        <w:gridCol w:w="2535"/>
        <w:gridCol w:w="16"/>
        <w:gridCol w:w="3302"/>
        <w:gridCol w:w="25"/>
      </w:tblGrid>
      <w:tr w:rsidR="00502976" w:rsidRPr="00940BDA" w:rsidTr="008303E5">
        <w:trPr>
          <w:trHeight w:val="208"/>
        </w:trPr>
        <w:tc>
          <w:tcPr>
            <w:tcW w:w="3326" w:type="dxa"/>
          </w:tcPr>
          <w:p w:rsidR="00502976" w:rsidRPr="00940BDA" w:rsidRDefault="009B11B7" w:rsidP="00B72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683" w:rsidRPr="00940BD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82926" w:rsidRPr="00940B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04CB" w:rsidRPr="0094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683" w:rsidRPr="00940B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gridSpan w:val="2"/>
          </w:tcPr>
          <w:p w:rsidR="00502976" w:rsidRPr="00940BDA" w:rsidRDefault="00502976" w:rsidP="00C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02976" w:rsidRPr="00940BDA" w:rsidRDefault="00502976" w:rsidP="00C913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BDA">
              <w:rPr>
                <w:rFonts w:ascii="Times New Roman" w:hAnsi="Times New Roman" w:cs="Times New Roman"/>
                <w:sz w:val="24"/>
                <w:szCs w:val="24"/>
              </w:rPr>
              <w:t>х. Вербовый Лог</w:t>
            </w:r>
          </w:p>
        </w:tc>
      </w:tr>
      <w:tr w:rsidR="009B11B7" w:rsidRPr="00940BDA" w:rsidTr="008303E5">
        <w:trPr>
          <w:gridAfter w:val="1"/>
          <w:wAfter w:w="25" w:type="dxa"/>
          <w:trHeight w:val="1734"/>
        </w:trPr>
        <w:tc>
          <w:tcPr>
            <w:tcW w:w="5861" w:type="dxa"/>
            <w:gridSpan w:val="2"/>
          </w:tcPr>
          <w:p w:rsidR="009B11B7" w:rsidRPr="00940BDA" w:rsidRDefault="009B11B7" w:rsidP="00EF7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B7" w:rsidRPr="00940BDA" w:rsidRDefault="009B11B7" w:rsidP="00EF7718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D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распоряжение </w:t>
            </w:r>
            <w:proofErr w:type="gramStart"/>
            <w:r w:rsidRPr="00940B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1B7" w:rsidRPr="008303E5" w:rsidRDefault="009B11B7" w:rsidP="008303E5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DA">
              <w:rPr>
                <w:rFonts w:ascii="Times New Roman" w:hAnsi="Times New Roman" w:cs="Times New Roman"/>
                <w:sz w:val="24"/>
                <w:szCs w:val="24"/>
              </w:rPr>
              <w:t xml:space="preserve">28.12.2019 №40  «Об утверждении Учетной политики  для целей бюджетного, бухгалтерского и налогового учета администрации </w:t>
            </w:r>
            <w:proofErr w:type="spellStart"/>
            <w:r w:rsidRPr="00940BDA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40BD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40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18" w:type="dxa"/>
            <w:gridSpan w:val="2"/>
          </w:tcPr>
          <w:p w:rsidR="009B11B7" w:rsidRPr="00940BDA" w:rsidRDefault="009B11B7" w:rsidP="00EF77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1B7" w:rsidRPr="00940BDA" w:rsidRDefault="009B11B7" w:rsidP="009B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545" w:rsidRPr="00940BDA" w:rsidRDefault="009B11B7" w:rsidP="00553FEE">
      <w:pPr>
        <w:pStyle w:val="ab"/>
        <w:ind w:left="0" w:firstLine="992"/>
        <w:rPr>
          <w:rFonts w:ascii="Times New Roman" w:hAnsi="Times New Roman" w:cs="Times New Roman"/>
          <w:sz w:val="24"/>
          <w:szCs w:val="24"/>
        </w:rPr>
      </w:pPr>
      <w:proofErr w:type="gramStart"/>
      <w:r w:rsidRPr="00940BDA">
        <w:rPr>
          <w:rFonts w:ascii="Times New Roman" w:hAnsi="Times New Roman" w:cs="Times New Roman"/>
          <w:sz w:val="24"/>
          <w:szCs w:val="24"/>
        </w:rPr>
        <w:t xml:space="preserve">В целях приведения в </w:t>
      </w:r>
      <w:r w:rsidR="00546545" w:rsidRPr="00940BDA">
        <w:rPr>
          <w:rFonts w:ascii="Times New Roman" w:hAnsi="Times New Roman" w:cs="Times New Roman"/>
          <w:sz w:val="24"/>
          <w:szCs w:val="24"/>
        </w:rPr>
        <w:t xml:space="preserve"> соответствии с </w:t>
      </w:r>
      <w:hyperlink r:id="rId5" w:anchor="64U0IK" w:history="1">
        <w:r w:rsidR="00546545" w:rsidRPr="00940B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финансов Российской Федерации   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="00546545" w:rsidRPr="00940BDA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="00546545" w:rsidRPr="00940B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финансов Российской Федерации от 06.12.2010 № 162н "Об утверждении Плана счетов бюджетного учета</w:t>
        </w:r>
        <w:proofErr w:type="gramEnd"/>
        <w:r w:rsidR="00546545" w:rsidRPr="00940B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546545" w:rsidRPr="00940B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 Инструкции по его применению"</w:t>
        </w:r>
      </w:hyperlink>
      <w:r w:rsidR="00546545" w:rsidRPr="00940BDA">
        <w:rPr>
          <w:rFonts w:ascii="Times New Roman" w:hAnsi="Times New Roman" w:cs="Times New Roman"/>
          <w:sz w:val="24"/>
          <w:szCs w:val="24"/>
        </w:rPr>
        <w:t>,  </w:t>
      </w:r>
      <w:hyperlink r:id="rId7" w:history="1">
        <w:r w:rsidR="00546545" w:rsidRPr="00940B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</w:r>
      </w:hyperlink>
      <w:r w:rsidR="00546545" w:rsidRPr="00940BDA">
        <w:rPr>
          <w:rFonts w:ascii="Times New Roman" w:hAnsi="Times New Roman" w:cs="Times New Roman"/>
          <w:sz w:val="24"/>
          <w:szCs w:val="24"/>
        </w:rPr>
        <w:t>, Приказом Минфина России от 15.06.2021 № 84н  «Об утверждении федерального стандарта бухгалтерского учета государственных финансов «Государственная (муниципальная</w:t>
      </w:r>
      <w:proofErr w:type="gramEnd"/>
      <w:r w:rsidR="00546545" w:rsidRPr="00940BDA">
        <w:rPr>
          <w:rFonts w:ascii="Times New Roman" w:hAnsi="Times New Roman" w:cs="Times New Roman"/>
          <w:sz w:val="24"/>
          <w:szCs w:val="24"/>
        </w:rPr>
        <w:t xml:space="preserve">) казна», руководствуясь Уставом Администрации </w:t>
      </w:r>
      <w:proofErr w:type="spellStart"/>
      <w:r w:rsidR="00546545"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="00546545"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области, Администрация </w:t>
      </w:r>
      <w:proofErr w:type="spellStart"/>
      <w:r w:rsidR="00546545"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="00546545"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6545" w:rsidRPr="00940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545" w:rsidRPr="00940BDA">
        <w:rPr>
          <w:rFonts w:ascii="Times New Roman" w:hAnsi="Times New Roman" w:cs="Times New Roman"/>
          <w:sz w:val="24"/>
          <w:szCs w:val="24"/>
        </w:rPr>
        <w:t>Дубовского района Ростовской области</w:t>
      </w:r>
    </w:p>
    <w:p w:rsidR="005B6D47" w:rsidRDefault="005B6D47" w:rsidP="005B6D47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E5C" w:rsidRPr="002D4E5C" w:rsidRDefault="002D4E5C" w:rsidP="002D4E5C">
      <w:pPr>
        <w:pStyle w:val="ab"/>
        <w:numPr>
          <w:ilvl w:val="0"/>
          <w:numId w:val="8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 </w:t>
      </w:r>
      <w:r w:rsidR="00E027CB" w:rsidRPr="00E027CB">
        <w:rPr>
          <w:rFonts w:ascii="Times New Roman" w:hAnsi="Times New Roman" w:cs="Times New Roman"/>
          <w:sz w:val="24"/>
          <w:szCs w:val="24"/>
        </w:rPr>
        <w:t xml:space="preserve">в Учетную политику Администрации </w:t>
      </w:r>
      <w:proofErr w:type="spellStart"/>
      <w:r w:rsidR="00E027CB" w:rsidRPr="00E027CB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="00E027CB" w:rsidRPr="00E027CB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утвержденную распоряжением от 28.12.2019 №40  «Об утверждении Положения об учетной политики администрации </w:t>
      </w:r>
      <w:proofErr w:type="spellStart"/>
      <w:r w:rsidR="00E027CB" w:rsidRPr="00E027CB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="00E027CB" w:rsidRPr="00E027CB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="00E027CB" w:rsidRPr="00E027C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C5D6C">
        <w:rPr>
          <w:rFonts w:ascii="Times New Roman" w:hAnsi="Times New Roman" w:cs="Times New Roman"/>
          <w:sz w:val="24"/>
          <w:szCs w:val="24"/>
        </w:rPr>
        <w:t>».</w:t>
      </w:r>
    </w:p>
    <w:p w:rsidR="0043695B" w:rsidRPr="002D4E5C" w:rsidRDefault="00546545" w:rsidP="0087139A">
      <w:pPr>
        <w:pStyle w:val="ab"/>
        <w:numPr>
          <w:ilvl w:val="0"/>
          <w:numId w:val="8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7139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600BA" w:rsidRPr="0087139A">
        <w:rPr>
          <w:rFonts w:ascii="Times New Roman" w:hAnsi="Times New Roman" w:cs="Times New Roman"/>
          <w:sz w:val="24"/>
          <w:szCs w:val="24"/>
        </w:rPr>
        <w:t>Распоряжение</w:t>
      </w:r>
      <w:r w:rsidRPr="0087139A">
        <w:rPr>
          <w:rFonts w:ascii="Times New Roman" w:hAnsi="Times New Roman" w:cs="Times New Roman"/>
          <w:sz w:val="24"/>
          <w:szCs w:val="24"/>
        </w:rPr>
        <w:t xml:space="preserve"> вступает в силу  с 01.01.2023 год</w:t>
      </w:r>
      <w:r w:rsidRPr="002D4E5C">
        <w:rPr>
          <w:rFonts w:ascii="Times New Roman" w:hAnsi="Times New Roman" w:cs="Times New Roman"/>
          <w:bCs/>
          <w:sz w:val="24"/>
          <w:szCs w:val="24"/>
        </w:rPr>
        <w:t>а.</w:t>
      </w:r>
    </w:p>
    <w:p w:rsidR="0043695B" w:rsidRPr="00940BDA" w:rsidRDefault="00BB75E7" w:rsidP="0054654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3</w:t>
      </w:r>
      <w:r w:rsidR="00553FEE">
        <w:rPr>
          <w:rFonts w:ascii="Times New Roman" w:hAnsi="Times New Roman" w:cs="Times New Roman"/>
          <w:sz w:val="24"/>
          <w:szCs w:val="24"/>
        </w:rPr>
        <w:t xml:space="preserve">. </w:t>
      </w:r>
      <w:r w:rsidR="008713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3695B" w:rsidRPr="00940B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695B" w:rsidRPr="00940BDA">
        <w:rPr>
          <w:rFonts w:ascii="Times New Roman" w:hAnsi="Times New Roman" w:cs="Times New Roman"/>
          <w:sz w:val="24"/>
          <w:szCs w:val="24"/>
        </w:rPr>
        <w:t xml:space="preserve"> </w:t>
      </w:r>
      <w:r w:rsidRPr="00940BDA">
        <w:rPr>
          <w:rFonts w:ascii="Times New Roman" w:hAnsi="Times New Roman" w:cs="Times New Roman"/>
          <w:sz w:val="24"/>
          <w:szCs w:val="24"/>
        </w:rPr>
        <w:t>соблюдением исполнения обязанностей возложить на главного специалиста по бухгалтерскому учету.</w:t>
      </w:r>
    </w:p>
    <w:p w:rsidR="00546545" w:rsidRPr="00940BDA" w:rsidRDefault="00546545" w:rsidP="0054654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6545" w:rsidRPr="00940BDA" w:rsidRDefault="00546545" w:rsidP="0054654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621E" w:rsidRPr="00940BDA" w:rsidRDefault="0043695B" w:rsidP="0051621E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46545" w:rsidRDefault="0043695B" w:rsidP="0054654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</w:t>
      </w:r>
      <w:r w:rsidR="0051621E" w:rsidRPr="00940BDA">
        <w:rPr>
          <w:rFonts w:ascii="Times New Roman" w:hAnsi="Times New Roman" w:cs="Times New Roman"/>
          <w:sz w:val="24"/>
          <w:szCs w:val="24"/>
        </w:rPr>
        <w:t>рбовологовского</w:t>
      </w:r>
      <w:proofErr w:type="spellEnd"/>
      <w:r w:rsidR="0051621E"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0BDA">
        <w:rPr>
          <w:rFonts w:ascii="Times New Roman" w:hAnsi="Times New Roman" w:cs="Times New Roman"/>
          <w:sz w:val="24"/>
          <w:szCs w:val="24"/>
        </w:rPr>
        <w:tab/>
        <w:t xml:space="preserve">У.А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Домникова</w:t>
      </w:r>
      <w:proofErr w:type="spellEnd"/>
    </w:p>
    <w:p w:rsidR="00940BDA" w:rsidRDefault="00940BDA" w:rsidP="0054654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DAA" w:rsidRPr="00940BDA" w:rsidRDefault="00341DAA" w:rsidP="0054654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E5C" w:rsidRDefault="002D4E5C" w:rsidP="0058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194" w:rsidRPr="00940BDA" w:rsidRDefault="00582194" w:rsidP="0058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82194" w:rsidRPr="00940BDA" w:rsidRDefault="00582194" w:rsidP="0058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582194" w:rsidRPr="00940BDA" w:rsidRDefault="00582194" w:rsidP="0058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194" w:rsidRPr="00940BDA" w:rsidRDefault="00582194" w:rsidP="0058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82194" w:rsidRDefault="00582194" w:rsidP="0058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от </w:t>
      </w:r>
      <w:r w:rsidR="00427A78" w:rsidRPr="00940BDA">
        <w:rPr>
          <w:rFonts w:ascii="Times New Roman" w:hAnsi="Times New Roman" w:cs="Times New Roman"/>
          <w:sz w:val="24"/>
          <w:szCs w:val="24"/>
        </w:rPr>
        <w:t>2</w:t>
      </w:r>
      <w:r w:rsidR="00553FEE">
        <w:rPr>
          <w:rFonts w:ascii="Times New Roman" w:hAnsi="Times New Roman" w:cs="Times New Roman"/>
          <w:sz w:val="24"/>
          <w:szCs w:val="24"/>
        </w:rPr>
        <w:t>0</w:t>
      </w:r>
      <w:r w:rsidR="00E77683" w:rsidRPr="00940BDA">
        <w:rPr>
          <w:rFonts w:ascii="Times New Roman" w:hAnsi="Times New Roman" w:cs="Times New Roman"/>
          <w:sz w:val="24"/>
          <w:szCs w:val="24"/>
        </w:rPr>
        <w:t>.07</w:t>
      </w:r>
      <w:r w:rsidR="005E04CB" w:rsidRPr="00940BDA">
        <w:rPr>
          <w:rFonts w:ascii="Times New Roman" w:hAnsi="Times New Roman" w:cs="Times New Roman"/>
          <w:sz w:val="24"/>
          <w:szCs w:val="24"/>
        </w:rPr>
        <w:t>.2023</w:t>
      </w:r>
      <w:r w:rsidR="00546545" w:rsidRPr="00940BDA">
        <w:rPr>
          <w:rFonts w:ascii="Times New Roman" w:hAnsi="Times New Roman" w:cs="Times New Roman"/>
          <w:sz w:val="24"/>
          <w:szCs w:val="24"/>
        </w:rPr>
        <w:t xml:space="preserve">г. № </w:t>
      </w:r>
      <w:r w:rsidR="00553FEE">
        <w:rPr>
          <w:rFonts w:ascii="Times New Roman" w:hAnsi="Times New Roman" w:cs="Times New Roman"/>
          <w:sz w:val="24"/>
          <w:szCs w:val="24"/>
        </w:rPr>
        <w:t>8</w:t>
      </w:r>
      <w:r w:rsidR="00E77683" w:rsidRPr="00940BDA">
        <w:rPr>
          <w:rFonts w:ascii="Times New Roman" w:hAnsi="Times New Roman" w:cs="Times New Roman"/>
          <w:sz w:val="24"/>
          <w:szCs w:val="24"/>
        </w:rPr>
        <w:t>5</w:t>
      </w:r>
      <w:r w:rsidR="002D4E5C">
        <w:rPr>
          <w:rFonts w:ascii="Times New Roman" w:hAnsi="Times New Roman" w:cs="Times New Roman"/>
          <w:sz w:val="24"/>
          <w:szCs w:val="24"/>
        </w:rPr>
        <w:t>(А)</w:t>
      </w:r>
    </w:p>
    <w:p w:rsidR="002D4E5C" w:rsidRDefault="002D4E5C" w:rsidP="0058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E5C" w:rsidRDefault="002D4E5C" w:rsidP="0058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E5C" w:rsidRDefault="002D4E5C" w:rsidP="002D4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4E5C">
        <w:rPr>
          <w:rFonts w:ascii="Times New Roman" w:hAnsi="Times New Roman" w:cs="Times New Roman"/>
          <w:sz w:val="24"/>
          <w:szCs w:val="24"/>
        </w:rPr>
        <w:t>Приложение к разделу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CB">
        <w:rPr>
          <w:rFonts w:ascii="Times New Roman" w:hAnsi="Times New Roman" w:cs="Times New Roman"/>
          <w:bCs/>
          <w:sz w:val="24"/>
          <w:szCs w:val="24"/>
        </w:rPr>
        <w:t xml:space="preserve">методологический раздел учетной политики </w:t>
      </w:r>
    </w:p>
    <w:p w:rsidR="002D4E5C" w:rsidRPr="00582194" w:rsidRDefault="002D4E5C" w:rsidP="002D4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7CB">
        <w:rPr>
          <w:rFonts w:ascii="Times New Roman" w:hAnsi="Times New Roman" w:cs="Times New Roman"/>
          <w:bCs/>
          <w:sz w:val="24"/>
          <w:szCs w:val="24"/>
        </w:rPr>
        <w:t>администрации в части ведения бухгалтерского учет</w:t>
      </w:r>
    </w:p>
    <w:p w:rsidR="002D4E5C" w:rsidRPr="002D4E5C" w:rsidRDefault="002D4E5C" w:rsidP="002D4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E5C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2D4E5C" w:rsidRDefault="002D4E5C" w:rsidP="0058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E5C" w:rsidRDefault="002D4E5C" w:rsidP="0058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CA4" w:rsidRPr="00940BDA" w:rsidRDefault="00146CA4" w:rsidP="0058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E5C" w:rsidRPr="00BF7D7C" w:rsidRDefault="002D4E5C" w:rsidP="00BF7D7C">
      <w:pPr>
        <w:pStyle w:val="ab"/>
        <w:numPr>
          <w:ilvl w:val="0"/>
          <w:numId w:val="10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E027CB">
        <w:rPr>
          <w:rFonts w:ascii="Times New Roman" w:hAnsi="Times New Roman" w:cs="Times New Roman"/>
          <w:sz w:val="24"/>
          <w:szCs w:val="24"/>
        </w:rPr>
        <w:t xml:space="preserve">в Учетную политику Администрации </w:t>
      </w:r>
      <w:proofErr w:type="spellStart"/>
      <w:r w:rsidRPr="00E027CB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E027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7D7C" w:rsidRPr="00BF7D7C">
        <w:rPr>
          <w:rFonts w:ascii="Times New Roman" w:hAnsi="Times New Roman" w:cs="Times New Roman"/>
          <w:sz w:val="24"/>
          <w:szCs w:val="24"/>
        </w:rPr>
        <w:t xml:space="preserve"> </w:t>
      </w:r>
      <w:r w:rsidR="00BF7D7C">
        <w:rPr>
          <w:rFonts w:ascii="Times New Roman" w:hAnsi="Times New Roman" w:cs="Times New Roman"/>
          <w:sz w:val="24"/>
          <w:szCs w:val="24"/>
        </w:rPr>
        <w:t>распоряжение</w:t>
      </w:r>
      <w:r w:rsidR="00BF7D7C" w:rsidRPr="00E027CB">
        <w:rPr>
          <w:rFonts w:ascii="Times New Roman" w:hAnsi="Times New Roman" w:cs="Times New Roman"/>
          <w:sz w:val="24"/>
          <w:szCs w:val="24"/>
        </w:rPr>
        <w:t xml:space="preserve"> от 28.12.2019 №40  «Об утверждении Положения об учетной политики администрации </w:t>
      </w:r>
      <w:proofErr w:type="spellStart"/>
      <w:r w:rsidR="00BF7D7C" w:rsidRPr="00E027CB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="00BF7D7C" w:rsidRPr="00E027CB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="00BF7D7C" w:rsidRPr="00E027C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C5D6C">
        <w:rPr>
          <w:rFonts w:ascii="Times New Roman" w:hAnsi="Times New Roman" w:cs="Times New Roman"/>
          <w:sz w:val="24"/>
          <w:szCs w:val="24"/>
        </w:rPr>
        <w:t>»</w:t>
      </w:r>
      <w:r w:rsidR="00BF7D7C">
        <w:rPr>
          <w:rFonts w:ascii="Times New Roman" w:hAnsi="Times New Roman" w:cs="Times New Roman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sz w:val="24"/>
          <w:szCs w:val="24"/>
        </w:rPr>
        <w:t xml:space="preserve">, </w:t>
      </w:r>
      <w:r w:rsidR="00EC5D6C">
        <w:rPr>
          <w:rFonts w:ascii="Times New Roman" w:hAnsi="Times New Roman" w:cs="Times New Roman"/>
          <w:sz w:val="24"/>
          <w:szCs w:val="24"/>
        </w:rPr>
        <w:t>в разделе 3.   п</w:t>
      </w:r>
      <w:r w:rsidRPr="00BF7D7C">
        <w:rPr>
          <w:rFonts w:ascii="Times New Roman" w:hAnsi="Times New Roman" w:cs="Times New Roman"/>
          <w:sz w:val="24"/>
          <w:szCs w:val="24"/>
        </w:rPr>
        <w:t xml:space="preserve">осле пункта 3.12.12 </w:t>
      </w:r>
      <w:r w:rsidR="00BF7D7C">
        <w:rPr>
          <w:rFonts w:ascii="Times New Roman" w:hAnsi="Times New Roman" w:cs="Times New Roman"/>
          <w:sz w:val="24"/>
          <w:szCs w:val="24"/>
        </w:rPr>
        <w:t>н</w:t>
      </w:r>
      <w:r w:rsidR="00E30B0D" w:rsidRPr="00BF7D7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30B0D" w:rsidRPr="00BF7D7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E30B0D" w:rsidRPr="00BF7D7C">
        <w:rPr>
          <w:rFonts w:ascii="Times New Roman" w:hAnsi="Times New Roman" w:cs="Times New Roman"/>
          <w:sz w:val="24"/>
          <w:szCs w:val="24"/>
        </w:rPr>
        <w:t xml:space="preserve"> счете 27 «Материальные ценности, выданные в личное пользование работникам (сотрудникам)»</w:t>
      </w:r>
      <w:r w:rsidR="00EC5D6C">
        <w:rPr>
          <w:rFonts w:ascii="Times New Roman" w:hAnsi="Times New Roman" w:cs="Times New Roman"/>
          <w:sz w:val="24"/>
          <w:szCs w:val="24"/>
        </w:rPr>
        <w:t>,</w:t>
      </w:r>
      <w:r w:rsidR="00E30B0D" w:rsidRPr="00BF7D7C">
        <w:rPr>
          <w:sz w:val="28"/>
          <w:szCs w:val="28"/>
        </w:rPr>
        <w:t xml:space="preserve"> </w:t>
      </w:r>
      <w:r w:rsidRPr="00BF7D7C">
        <w:rPr>
          <w:rFonts w:ascii="Times New Roman" w:hAnsi="Times New Roman" w:cs="Times New Roman"/>
          <w:sz w:val="24"/>
          <w:szCs w:val="24"/>
        </w:rPr>
        <w:t>пунктом  3.</w:t>
      </w:r>
      <w:r w:rsidRPr="00BF7D7C">
        <w:rPr>
          <w:rFonts w:ascii="Times New Roman" w:hAnsi="Times New Roman" w:cs="Times New Roman"/>
          <w:bCs/>
          <w:sz w:val="24"/>
          <w:szCs w:val="24"/>
        </w:rPr>
        <w:t xml:space="preserve">12.13 следующего содержания </w:t>
      </w:r>
      <w:r w:rsidRPr="005B6D47">
        <w:t xml:space="preserve"> </w:t>
      </w:r>
      <w:r w:rsidRPr="00BF7D7C">
        <w:rPr>
          <w:b/>
        </w:rPr>
        <w:t>«</w:t>
      </w:r>
      <w:r w:rsidRPr="00BF7D7C">
        <w:rPr>
          <w:rFonts w:ascii="Times New Roman" w:hAnsi="Times New Roman" w:cs="Times New Roman"/>
          <w:b/>
          <w:sz w:val="24"/>
          <w:szCs w:val="24"/>
        </w:rPr>
        <w:t>Нефинансовые активы имущества казны»</w:t>
      </w:r>
      <w:r w:rsidR="00E30B0D" w:rsidRPr="00BF7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B0D" w:rsidRPr="00BF7D7C">
        <w:rPr>
          <w:rFonts w:ascii="Times New Roman" w:hAnsi="Times New Roman" w:cs="Times New Roman"/>
          <w:sz w:val="24"/>
          <w:szCs w:val="24"/>
        </w:rPr>
        <w:t xml:space="preserve">и описать его как в тексте </w:t>
      </w:r>
    </w:p>
    <w:p w:rsidR="00546545" w:rsidRPr="00940BDA" w:rsidRDefault="00546545" w:rsidP="00582194">
      <w:pPr>
        <w:pStyle w:val="3"/>
        <w:spacing w:line="240" w:lineRule="auto"/>
        <w:ind w:left="1069" w:firstLine="0"/>
        <w:rPr>
          <w:sz w:val="24"/>
          <w:szCs w:val="24"/>
        </w:rPr>
      </w:pPr>
    </w:p>
    <w:p w:rsidR="00546545" w:rsidRPr="00940BDA" w:rsidRDefault="00546545" w:rsidP="00546545">
      <w:pPr>
        <w:spacing w:after="12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40BDA">
        <w:rPr>
          <w:rFonts w:ascii="Times New Roman" w:hAnsi="Times New Roman" w:cs="Times New Roman"/>
          <w:b/>
          <w:bCs/>
          <w:sz w:val="24"/>
          <w:szCs w:val="24"/>
        </w:rPr>
        <w:t>ПОРЯДОК ВЕДЕНИЯ ИНВЕНТАРНОГО И АНАЛИТИЧЕСКОГО УЧЕТА ПО ОБЪЕКТАМ ИМУЩЕСТВА (НЕФИНАНСОВЫМ АКТИВАМ), СОСТАВЛЯЮЩИМ КАЗНУ МУНИЦИПАЛЬНОГО ОБРАЗОВАНИЯ «ВЕРБОВОЛОВСКОЕ СЕЛЬСКОЕ ПОСЕЛЕНИЕ» ДУБОВСКОГО РАЙОНА РОСТОВСКОЙ ОБЛАСТИ</w:t>
      </w:r>
    </w:p>
    <w:p w:rsidR="00546545" w:rsidRPr="00940BDA" w:rsidRDefault="00546545" w:rsidP="00546545">
      <w:pPr>
        <w:spacing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46545" w:rsidRPr="00940BDA" w:rsidRDefault="00546545" w:rsidP="00546545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1.1. Настоящий  Порядок устанавливает правила ведения инвентарного и аналитического учета по объектам имущества (нефинансовым активам) составляющим казну муниципального образования «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поселения» Дубовского района Ростовской области (далее - имущество муниципальной казны).</w:t>
      </w:r>
    </w:p>
    <w:p w:rsidR="00546545" w:rsidRPr="00940BDA" w:rsidRDefault="00546545" w:rsidP="00546545">
      <w:pPr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>Порядок разработан в соответствии с </w:t>
      </w:r>
      <w:hyperlink r:id="rId8" w:anchor="64U0IK" w:history="1">
        <w:r w:rsidRPr="00940B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940BDA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940B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финансов Российской Федерации от 06.12.2010 № 162н "Об утверждении Плана счетов бюджетного учета и</w:t>
        </w:r>
        <w:proofErr w:type="gramEnd"/>
        <w:r w:rsidRPr="00940B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Инструкции по его применению"</w:t>
        </w:r>
      </w:hyperlink>
      <w:r w:rsidRPr="00940BDA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940B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</w:r>
      </w:hyperlink>
      <w:r w:rsidRPr="00940BDA">
        <w:rPr>
          <w:rFonts w:ascii="Times New Roman" w:hAnsi="Times New Roman" w:cs="Times New Roman"/>
          <w:sz w:val="24"/>
          <w:szCs w:val="24"/>
        </w:rPr>
        <w:t>, Приказом Минфина России от 15.06.2021 № 84н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б утверждении федерального стандарта бухгалтерского учета государственных финансов «Государственная (муниципальная) казна», Уставом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области.</w:t>
      </w:r>
    </w:p>
    <w:p w:rsidR="00546545" w:rsidRPr="00940BDA" w:rsidRDefault="00546545" w:rsidP="00546545">
      <w:pPr>
        <w:spacing w:before="120" w:after="120"/>
        <w:ind w:firstLine="48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b/>
          <w:sz w:val="24"/>
          <w:szCs w:val="24"/>
        </w:rPr>
        <w:lastRenderedPageBreak/>
        <w:t>2. Состав нефинансовых активов имущества казны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          2.1. 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 xml:space="preserve">В состав нефинансовых активов имущества казны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 (далее – муниципальная казна)  включаются объекты муниципального имущества, находящиеся в собственности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области, включая основные средства, нематериальные активы,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активы и материальные запасы, не закрепленные за муниципальными учреждениями на праве оперативного управления.</w:t>
      </w:r>
      <w:proofErr w:type="gramEnd"/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Основными группами нефинансовых активов имущества муниципальной казны являются: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недвижимое имущество, составляющее казну (нежилые здания, помещения, жилищный фонд, сооружения);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движимое имущество, составляющее казну (оборудование и автотранспорт);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нематериальные активы, составляющие казну (объекты интеллектуальной собственности, в том числе все виды программ для ЭВМ (в том числе на операционные системы и программные комплексы), которые могут быть выражены на любом языке и в любой форме, баз данных, изобретений 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940BDA">
        <w:rPr>
          <w:rFonts w:ascii="Times New Roman" w:hAnsi="Times New Roman" w:cs="Times New Roman"/>
          <w:sz w:val="24"/>
          <w:szCs w:val="24"/>
        </w:rPr>
        <w:t>);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активы, составляющие казну (земли и земельные участки, находящиеся в муниципальной собственности);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материальные запасы, составляющие казну;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прочие активы имущества казны (пакеты акций (доли) в уставном капитале хозяйствующих субъектов, иные ценные бумаги);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нефинансовые активы, составляющие казну в концессии.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        2.2. Объекты  нефинансовых активов имущества муниципальной казны могут находиться как на территории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области, так и за его пределами.</w:t>
      </w:r>
    </w:p>
    <w:p w:rsidR="00546545" w:rsidRPr="00940BDA" w:rsidRDefault="00546545" w:rsidP="0054654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b/>
          <w:bCs/>
          <w:sz w:val="24"/>
          <w:szCs w:val="24"/>
        </w:rPr>
        <w:t>3. Цели создания муниципальной казны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3.1. Целями создания муниципальной казны являются: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укрепление материально- финансовой основы местного самоуправления;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обеспечение сохранности имущества, находящегося в муниципальной собственности, используемого для социально - экономического развития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увеличение доходов бюджета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привлечение инвестиций и стимулирование предпринимательской активности на территории муниципального образования;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обязательств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  по гражданско-правовым сделкам.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3.2. В указанных целях решаются следующие задачи: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пообъектный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учет имущества, составляющего муниципальную казну, и его движение;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сохранение в составе муниципальной казны имущества, необходимого для обеспечения общественных потребностей населения;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выявление и применение наиболее эффективных способов использования муниципального имущества;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муниципального имущества по целевому назначению;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формирование информационной базы данных, содержащих достоверную информацию о составе движимого и недвижимого имущества казны, его техническом состоянии, стоимостных и иных характеристик.</w:t>
      </w:r>
    </w:p>
    <w:p w:rsidR="00546545" w:rsidRPr="00940BDA" w:rsidRDefault="00546545" w:rsidP="0054654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b/>
          <w:bCs/>
          <w:sz w:val="24"/>
          <w:szCs w:val="24"/>
        </w:rPr>
        <w:t>4. Источники формирования муниципальной казны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4.1. Источником формирования муниципальной казны может быть имущество: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вновь 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>созданное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 или приобретенное за счет средств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>переданное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  в муниципальную собственность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 в порядке, предусмотренном законодательством о разграничении государственной собственности на государственную (федеральную, областную) и муниципальную собственность;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>переданное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 безвозмездно в муниципальную собственность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 юридическими и физическими лицами;</w:t>
      </w:r>
    </w:p>
    <w:p w:rsidR="00546545" w:rsidRPr="00940BDA" w:rsidRDefault="00546545" w:rsidP="00546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бесхозяйное, право муниципальной собственности, которое признано решением суда;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по другим основаниям, предусмотренным действующим законодательством.</w:t>
      </w:r>
    </w:p>
    <w:p w:rsidR="00546545" w:rsidRPr="00940BDA" w:rsidRDefault="00546545" w:rsidP="0054654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b/>
          <w:bCs/>
          <w:sz w:val="24"/>
          <w:szCs w:val="24"/>
        </w:rPr>
        <w:t>5. Порядок принятия к учету и снятия с учета имущества казны. Формирование реестра имущества казны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 xml:space="preserve">Основанием для включения в состав муниципальной казны муниципального имущества, внесения изменений в сведения об объектах, составляющих муниципальную казну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области, а также исключения объектов из муниципальной казны являются изданные в соответствии с действующим законодательством и муниципальными правовыми актами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 постановления, </w:t>
      </w:r>
      <w:r w:rsidRPr="00940BDA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постановлениями (распоряжениями) Главы Администрации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 Ростовской области.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Учет имущества муниципальной казны и его движение осуществляется путем занесения  Администрацией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 соответствующих сведений в специальный раздел реестра объектов муниципальной собственности.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>Реестр имущества муниципальной казны должен содержать сведения о составе, адресе, способе приобретения, стоимости, основаниях и сроке постановки на реестровый учет, износе имущества, технические характеристики, сведения о решениях по передаче имущества в безвозмездное пользование, аренду, сведения о государственной регистрации права муниципальной собственности и сделок с ней, других актах распоряжения  имуществом, в том числе влекущих исключение имущества из состава казны и его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 возврат в казну, другие сведения, соответствующие требованиям законодательства об учете муниципальной казны.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Одновременно с включением сведений об объекте муниципальной казны в реестр ему присваивается реестровый номер.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Выписка из реестра является документом, подтверждающим право муниципальной собственности на указанное в выписке имущество.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br/>
      </w:r>
      <w:r w:rsidRPr="00940BDA">
        <w:rPr>
          <w:rFonts w:ascii="Times New Roman" w:hAnsi="Times New Roman" w:cs="Times New Roman"/>
          <w:b/>
          <w:i/>
          <w:sz w:val="24"/>
          <w:szCs w:val="24"/>
        </w:rPr>
        <w:t xml:space="preserve">          5.3. Постановка имущества на учет в муниципальную казну производится: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5.3.1. В случае создания объектов за счет финансовых средств муниципального образования при наличии следующих документов: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Главы Администрации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договора;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акта приемки в эксплуатацию (выполненных работ);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акта о приеме - передаче нефинансовых активов ф. 0504101 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5.3.2. В случае приобретения имущества за счет финансовых средств муниципального образования при наличии следующих документов: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 Главы Администрации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накладной, договора.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5.3.3. В случае приобретения имущества по иным </w:t>
      </w:r>
      <w:proofErr w:type="spellStart"/>
      <w:proofErr w:type="gramStart"/>
      <w:r w:rsidRPr="00940BD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– правовым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 сделкам при наличии следующих документов: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постановления (распоряжения) Главы Администрации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договора;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передаточного акта.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5.3.4. В случае приема имущества в муниципальную собственность по разграничению собственности, в результате исполнения инвестиционных контрактов или в случае изъятия муниципального имущества из хозяйственного ведения или оперативного управления при наличии следующих документов: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Главы Администрации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акта о приеме – передаче нефинансовых активов  ф. 0504101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5.3.5. В случаях приема в муниципальную собственность бесхозяйного имущества при наличии следующих документов: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 Главы Администрации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решения суда;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отчета об оценке.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 </w:t>
      </w:r>
      <w:r w:rsidRPr="00940BDA">
        <w:rPr>
          <w:rFonts w:ascii="Times New Roman" w:hAnsi="Times New Roman" w:cs="Times New Roman"/>
          <w:b/>
          <w:i/>
          <w:sz w:val="24"/>
          <w:szCs w:val="24"/>
        </w:rPr>
        <w:t>5.4. Внесение изменений в сведения об объектах, составляющих муниципальную казну, производится: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5.4.1. В случае улучшения объекта, влекущего увеличение его первоначальной стоимости, при наличии следующих документов: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Главы Администрации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акта приема – передачи произведенных улучшений.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5.4.2. В случае проведения в установленном законом порядке независимой оценки объектов муниципальной казны при наличии следующих документов: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договора;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отчета об оценке.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5.4.3. По результатам инвентаризации объектов муниципальной казны, проводимой в установленном законом порядке, при наличии следующих документов: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Главы Администрации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lastRenderedPageBreak/>
        <w:t>- инвентаризационной описи;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технического паспорта БТИ (по недвижимому имуществу).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b/>
          <w:i/>
          <w:sz w:val="24"/>
          <w:szCs w:val="24"/>
        </w:rPr>
        <w:t>5.5. Снятие с учета объектов муниципальной казны производится: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5.5.1.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 Главы Администрации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акта приема – передачи нефинансовых активов ф. 0504101.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5.5.2. В случае отчуждения имущества по </w:t>
      </w:r>
      <w:proofErr w:type="spellStart"/>
      <w:proofErr w:type="gramStart"/>
      <w:r w:rsidRPr="00940BD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– правовым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 сделкам (в том числе в порядке приватизации) при наличии следующих документов;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 Главы Администрации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договора;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передаточного акта.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5.5.3. В случае списания объектов муниципальной казны при наличии следующих документов: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 Главы Администрации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акта о сносе (для зданий и сооружений);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акта о списании.</w:t>
      </w:r>
    </w:p>
    <w:p w:rsidR="00546545" w:rsidRPr="00940BDA" w:rsidRDefault="00546545" w:rsidP="0054654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b/>
          <w:bCs/>
          <w:sz w:val="24"/>
          <w:szCs w:val="24"/>
        </w:rPr>
        <w:t>6. Инвентарный учет муниципальной казны</w:t>
      </w:r>
    </w:p>
    <w:p w:rsidR="00546545" w:rsidRPr="00940BDA" w:rsidRDefault="00546545" w:rsidP="00546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6.1. Единицей бюджетного учета нефинансовых активов имущества казны является инвентарный объект. Каждому инвентарному объекту, независимо от того, находится ли он в эксплуатации, в запасе или в консервации, присваивается уникальный инвентарный номер.</w:t>
      </w:r>
    </w:p>
    <w:p w:rsidR="00546545" w:rsidRPr="00940BDA" w:rsidRDefault="00546545" w:rsidP="00546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Каждому инвентарному объекту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непроизведенных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активов  присваивается уникальный инвентарный порядковый номер, который используется исключительно в регистрах учета. </w:t>
      </w:r>
    </w:p>
    <w:p w:rsidR="00546545" w:rsidRPr="00940BDA" w:rsidRDefault="00546545" w:rsidP="00546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6.2. Инвентарный номер, присвоенный объекту нефинансовых активов, сохраняется за ним на весь период нахождения в составе казны. Инвентарные номера списанных с бюджетного учета объектов имущества казны не присваиваются вновь принятым к бюджетному учету объектам.</w:t>
      </w:r>
    </w:p>
    <w:p w:rsidR="00546545" w:rsidRPr="00940BDA" w:rsidRDefault="00546545" w:rsidP="00546545">
      <w:pPr>
        <w:shd w:val="clear" w:color="auto" w:fill="FFFFFF"/>
        <w:ind w:firstLine="48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0BDA">
        <w:rPr>
          <w:rFonts w:ascii="Times New Roman" w:hAnsi="Times New Roman" w:cs="Times New Roman"/>
          <w:b/>
          <w:sz w:val="24"/>
          <w:szCs w:val="24"/>
        </w:rPr>
        <w:t>7. Принятие к бюджетному учету и оценка нефинансовых активов</w:t>
      </w:r>
    </w:p>
    <w:p w:rsidR="00546545" w:rsidRPr="00940BDA" w:rsidRDefault="00546545" w:rsidP="00546545">
      <w:pPr>
        <w:shd w:val="clear" w:color="auto" w:fill="FFFFFF"/>
        <w:spacing w:after="120"/>
        <w:ind w:firstLine="48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b/>
          <w:sz w:val="24"/>
          <w:szCs w:val="24"/>
        </w:rPr>
        <w:t>имущества казны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ind w:firstLine="709"/>
        <w:jc w:val="both"/>
      </w:pPr>
      <w:r w:rsidRPr="00940BDA">
        <w:lastRenderedPageBreak/>
        <w:t>7.1. Признание в бюджетном учете нефинансовых активов имущества казны, а также изменяющие их факты хозяйственной жизни отражаются в бюджетном учете на основании первичных учетных документов и (или) сводных учетных документов.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ind w:firstLine="709"/>
        <w:jc w:val="both"/>
      </w:pPr>
      <w:r w:rsidRPr="00940BDA">
        <w:t xml:space="preserve">7.2. Субъектом  учета нефинансовых активов имущества казны является Администрация </w:t>
      </w:r>
      <w:proofErr w:type="spellStart"/>
      <w:r w:rsidRPr="00940BDA">
        <w:t>Вербоволовского</w:t>
      </w:r>
      <w:proofErr w:type="spellEnd"/>
      <w:r w:rsidRPr="00940BDA">
        <w:t xml:space="preserve"> сельского поселения Дубовского района Ростовской области,  уполномоченный на управление и распоряжение имуществом, составляющим казну </w:t>
      </w:r>
      <w:proofErr w:type="spellStart"/>
      <w:r w:rsidRPr="00940BDA">
        <w:t>Вербоволовского</w:t>
      </w:r>
      <w:proofErr w:type="spellEnd"/>
      <w:r w:rsidRPr="00940BDA">
        <w:t xml:space="preserve"> сельского поселения Дубовского района Ростовской области.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ind w:firstLine="709"/>
        <w:jc w:val="both"/>
      </w:pPr>
      <w:r w:rsidRPr="00940BDA">
        <w:t xml:space="preserve">7.3. </w:t>
      </w:r>
      <w:proofErr w:type="gramStart"/>
      <w:r w:rsidRPr="00940BDA">
        <w:t>Первоначальной стоимостью вновь выстроенных (созданных, приобретенных) зданий, сооружений и иного имущества, отнесенного согласно законодательству Российской Федерации к недвижимому имуществу и движимого имущества, составляющего казну, в том числе созданного хозяйственным способом, является сумма фактических затрат на их приобретение, создание, изготовление, увеличение первоначальной (балансовой) стоимости  имущества, составляющего казну, в результате работ по достройке, реконструкции зданий (сооружений), в том числе с элементами реставрации</w:t>
      </w:r>
      <w:proofErr w:type="gramEnd"/>
      <w:r w:rsidRPr="00940BDA">
        <w:t>, технического перевооружения.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ind w:firstLine="709"/>
        <w:jc w:val="both"/>
      </w:pPr>
      <w:r w:rsidRPr="00940BDA">
        <w:t>7.4. Первоначальной стоимостью при признании нефинансовых активов имущества казны, поступающих путем необменных операций, в частности выморочное имущество, конфискованное имущество, имущество, приобретаемое вследствие дарения в пользу публично-правового образования, является стоимость, указанная в документе, устанавливающем возникновение муниципальной  собственности, либо справедливая стоимость на дату признания, определяемая методом рыночных цен.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ind w:firstLine="709"/>
        <w:jc w:val="both"/>
      </w:pPr>
      <w:r w:rsidRPr="00940BDA">
        <w:t>7.5. Первоначальной стоимостью при признании нефинансовых активов имущества казны в случаях прекращения имущественных прав у муниципальных  учреждений и предприятий, за которыми было закреплено указанное имущество на праве оперативного управления или хозяйственного ведения, является стоимость, отраженная передающей стороной (учреждением, предприятием) в передаточных документах.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ind w:firstLine="709"/>
        <w:jc w:val="both"/>
      </w:pPr>
      <w:r w:rsidRPr="00940BDA">
        <w:t>7.6.  В случае</w:t>
      </w:r>
      <w:proofErr w:type="gramStart"/>
      <w:r w:rsidRPr="00940BDA">
        <w:t>,</w:t>
      </w:r>
      <w:proofErr w:type="gramEnd"/>
      <w:r w:rsidRPr="00940BDA">
        <w:t xml:space="preserve"> если при признании в бюджетном учете нефинансовые активы имущества казны, поступающие путем необменных операций, не могут быть оценены по справедливой стоимости и документы, подтверждающие поступление нефинансовых активов имущества казны, не содержат информацию об их стоимости, в целях обеспечения непрерывного ведения бюджетного учета и полноты отражения в бюджетном учете свершившихся фактов хозяйственной деятельности первоначальная стоимость нефинансовых активов имущества казны признается в условной оценке - один объект, один рубль.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ind w:firstLine="709"/>
        <w:jc w:val="both"/>
      </w:pPr>
      <w:r w:rsidRPr="00940BDA">
        <w:t>7.7.  Земельные участки в составе  муниципальной  казны учитываются по их кадастровой стоимости,  а при отсутствии 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 метр - 1 рубль.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ind w:firstLine="709"/>
        <w:jc w:val="both"/>
        <w:rPr>
          <w:b/>
        </w:rPr>
      </w:pPr>
      <w:r w:rsidRPr="00940BDA">
        <w:t>7.8.  Объекты имущества в составе муниципальной казны отражаются в бюджетном учете в стоимостном выражении с указанием инвентарного номера. В целях контроля соответствия учетных данных по объектам нефинансовых активов, составляющих муниципальную казну, сформированных в результате отражения операций, изменяющих показатели в денежном (стоимостном) выражении указанных активов на соответствующих счетах аналитического учета Рабочего плана счетов, осуществляется сверка учетных данных с данными реестра  муниципального  имущества.</w:t>
      </w:r>
    </w:p>
    <w:p w:rsidR="00546545" w:rsidRPr="00940BDA" w:rsidRDefault="00546545" w:rsidP="00546545">
      <w:pPr>
        <w:pStyle w:val="ad"/>
        <w:shd w:val="clear" w:color="auto" w:fill="FFFFFF"/>
        <w:spacing w:before="120" w:after="0"/>
        <w:jc w:val="center"/>
        <w:rPr>
          <w:b/>
        </w:rPr>
      </w:pPr>
      <w:r w:rsidRPr="00940BDA">
        <w:rPr>
          <w:b/>
        </w:rPr>
        <w:t>8. Выбытие с бюджетного учета нефинансовых активов</w:t>
      </w:r>
    </w:p>
    <w:p w:rsidR="00546545" w:rsidRPr="00940BDA" w:rsidRDefault="00546545" w:rsidP="00546545">
      <w:pPr>
        <w:pStyle w:val="ad"/>
        <w:shd w:val="clear" w:color="auto" w:fill="FFFFFF"/>
        <w:spacing w:before="0" w:after="120"/>
        <w:jc w:val="center"/>
      </w:pPr>
      <w:r w:rsidRPr="00940BDA">
        <w:rPr>
          <w:b/>
        </w:rPr>
        <w:t>имущества казны</w:t>
      </w:r>
    </w:p>
    <w:p w:rsidR="00546545" w:rsidRPr="00940BDA" w:rsidRDefault="00546545" w:rsidP="00546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8.1.  Признание нефинансовых активов имущества казны в бюджетном учете в качестве активов прекращается в случае выбытия: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lastRenderedPageBreak/>
        <w:t>а) по основаниям, предусматривающим принятие собственником имущества решения о списании муниципального имущества;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б) при передаче в соответствии с договором безвозмездного пользования, в случае возникновения у получателя такого имущества объекта бюджетного учета в составе нефинансовых активов;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в) при передаче другой организации бюджетной сферы;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г) при передаче в результате реализации (продажи, обмене);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>) по иным основаниям в результате хищений, недостач, потерь, гибели или уничтожения имущества.</w:t>
      </w:r>
    </w:p>
    <w:p w:rsidR="00546545" w:rsidRPr="00940BDA" w:rsidRDefault="00546545" w:rsidP="00546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8.2. При прекращении 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>признания объекта нефинансовых активов имущества казны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 в качестве актива  Администрацией сельского поселения</w:t>
      </w:r>
      <w:r w:rsidRPr="00940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0BDA">
        <w:rPr>
          <w:rFonts w:ascii="Times New Roman" w:hAnsi="Times New Roman" w:cs="Times New Roman"/>
          <w:sz w:val="24"/>
          <w:szCs w:val="24"/>
        </w:rPr>
        <w:t>отражается выбытие с бюджетного учета объекта нефинансовых активов имущества казны на соответствующих балансовых счетах бюджетного учета - по кредиту соответствующих балансовых счетов учета нефинансовых активов имущества казны.</w:t>
      </w:r>
    </w:p>
    <w:p w:rsidR="00546545" w:rsidRPr="00940BDA" w:rsidRDefault="00546545" w:rsidP="00546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8.3. При реализации (продаже, обмене) или распространении нефинансовых активов имущества казны, предназначенных для отчуждения, балансовая стоимость таких нефинансовых активов имущества казны признается в качестве уменьшения доходов в том периоде, в котором осуществляется обмен или распространение товаров. Доходы и расходы по операциям реализации (продажи, обмена) или распространения нефинансовых активов имущества казны, предназначенных для отчуждения, отражаются в бюджетном учете развернуто.</w:t>
      </w:r>
    </w:p>
    <w:p w:rsidR="00546545" w:rsidRPr="00940BDA" w:rsidRDefault="00546545" w:rsidP="00546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8.4. Выбытие нефинансовых активов имущества казны в пределах естественной убыли производится с отражением в составе расходов (затрат) текущего периода.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Выбытие нефинансовых активов имущества казны в результате потерь при стихийных бедствиях и иных чрезвычайных ситуациях производится 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>с отнесением на чрезвычайные расходы по операциям с активами в составе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 финансового результата текущего отчетного периода.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Выбытие нефинансовых активов имущества казны в результате хищений, недостач, гибели или уничтожения, в том числе помимо воли владельца, производится в момент уничтожения или обнаружения недостачи с отнесением их балансовой стоимости на финансовый результат текущего отчетного периода (в уменьшение доходов от операций с активами). Сумма возмещения причиненного ущерба, подлежащая взысканию с виновного лица, отражается в составе финансового результата (доходы от операций с активами) по справедливой стоимости, определяемой методом рыночных цен. </w:t>
      </w:r>
    </w:p>
    <w:p w:rsidR="00546545" w:rsidRPr="00940BDA" w:rsidRDefault="00546545" w:rsidP="00546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8.5. Выбытие (отпуск) нефинансовых активов имущества казны, за исключением материальных запасов, составляющих казну, производится по стоимости каждой единицы.</w:t>
      </w:r>
    </w:p>
    <w:p w:rsidR="00546545" w:rsidRPr="00940BDA" w:rsidRDefault="00546545" w:rsidP="004B7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Выбытие (отпуск) материальных запасов, составляющих казну, производится по стоимости каждой единицы либо по средней стоимости.</w:t>
      </w:r>
    </w:p>
    <w:p w:rsidR="00546545" w:rsidRPr="00940BDA" w:rsidRDefault="00546545" w:rsidP="004B7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lastRenderedPageBreak/>
        <w:t>Определение средней стоимости материальных запасов, составляющих казну, производится по каждой группе (виду) материальных запасов, составляющих казну, путем деления общей стоимости группы (вида) материальных запасов, составляющих казну, на их количество.</w:t>
      </w:r>
    </w:p>
    <w:p w:rsidR="00546545" w:rsidRPr="00940BDA" w:rsidRDefault="00546545" w:rsidP="004B7C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Применение одного из (виду указанных </w:t>
      </w:r>
      <w:proofErr w:type="gramStart"/>
      <w:r w:rsidRPr="00940BDA">
        <w:rPr>
          <w:rFonts w:ascii="Times New Roman" w:hAnsi="Times New Roman" w:cs="Times New Roman"/>
          <w:sz w:val="24"/>
          <w:szCs w:val="24"/>
        </w:rPr>
        <w:t>способов определения стоимости нефинансовых активов имущества казны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 при выбытии по группе) нефинансовых активов имущества казны осуществляется в течение отчетного периода непрерывно и не подлежит изменению.</w:t>
      </w:r>
    </w:p>
    <w:p w:rsidR="00546545" w:rsidRPr="00940BDA" w:rsidRDefault="00546545" w:rsidP="00546545">
      <w:pPr>
        <w:pStyle w:val="ad"/>
        <w:shd w:val="clear" w:color="auto" w:fill="FFFFFF"/>
        <w:spacing w:before="120" w:after="120"/>
        <w:jc w:val="center"/>
      </w:pPr>
      <w:r w:rsidRPr="00940BDA">
        <w:rPr>
          <w:b/>
        </w:rPr>
        <w:t>9. Аналитический учет нефинансовых активов имущества казны</w:t>
      </w:r>
    </w:p>
    <w:p w:rsidR="00546545" w:rsidRPr="00940BDA" w:rsidRDefault="00546545" w:rsidP="00546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9.1. Для учета объектов имущества (нефинансовых активов), составляющих муниципальную казну, в разрезе материальных основных фондов, нематериальных основных фондов,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непроизведенных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активов и материальных запасов предназначен счет 010850000 «Нефинансовые активы, составляющие казну», по соответствующим видам объектов учета: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- 1 108 51 000 «недвижимое имущество, составляющее казну»;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- 1 108 52 000 «движимое имущество, составляющее казну»;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- 1 108 54 000 «нематериальные активы, составляющие казну»;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- 1 108 55 000 «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активы, составляющие казну»;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- 1 108 56 000 «материальные запасы, составляющие казну»;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- 1 108 57 000 «прочие активы, составляющие казну».</w:t>
      </w:r>
    </w:p>
    <w:p w:rsidR="00546545" w:rsidRPr="00940BDA" w:rsidRDefault="00546545" w:rsidP="00546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9.2. Аналитический учет объектов в составе имущества казны осуществляется в структуре, установленной для ведения реестра муниципального имущества  муниципальной собственности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Аналитический учет объектов в составе имущества казны, переданных по концессионным соглашениям ведется на соответствующих счетах аналитического учета счета 010890000 "Нефинансовые активы, составляющие казну, в концессии", по дополнительным аналитическим признакам - контрагент и правовое основание поступления (наименование концессионера и реквизиты концессионного соглашения), по соответствующим видам объектов: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- 1 108 91 000 «недвижимое имущество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>, составляющее казну»;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- 1 108 92 000 «движимое имущество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>, составляющее казну»;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- 1 108 91 000 «нематериальные активы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>, составляющие казну»;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- 1 108 95 000 «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активы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, составляющие казну».   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BDA">
        <w:rPr>
          <w:rFonts w:ascii="Times New Roman" w:hAnsi="Times New Roman" w:cs="Times New Roman"/>
          <w:sz w:val="24"/>
          <w:szCs w:val="24"/>
        </w:rPr>
        <w:t xml:space="preserve">Введение аналитического учета по объектам в составе имущества казны на основании информации из реестра муниципального имущества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  ведется: в части имущества </w:t>
      </w:r>
      <w:r w:rsidRPr="00940BD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 - в соответствии с данным порядком Администрации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области, осуществляющего полномочия и функции собственника в отношении имущества, составляющего казну муниципального</w:t>
      </w:r>
      <w:proofErr w:type="gramEnd"/>
      <w:r w:rsidRPr="00940BDA">
        <w:rPr>
          <w:rFonts w:ascii="Times New Roman" w:hAnsi="Times New Roman" w:cs="Times New Roman"/>
          <w:sz w:val="24"/>
          <w:szCs w:val="24"/>
        </w:rPr>
        <w:t xml:space="preserve"> образования, если иное не предусмотрено финансовым органом.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Периодичность отражения в бюджетном учете операций с объектами, составляющими  муниципальную  казну на основании информации из реестра имущества муниципальной собственности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области, устанавливается Администрацией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области, но не реже чем на отчетную месячную дату.</w:t>
      </w:r>
    </w:p>
    <w:p w:rsidR="00546545" w:rsidRPr="00940BDA" w:rsidRDefault="00546545" w:rsidP="005465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Ведение инвентарного  учета объектов имущества казны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 производится в соответствии с порядком бухгалтерского учета объектов основных средств, нематериальных активов,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непроизведенных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активов и материальных запасов осуществляется  в соответствии  с данным порядком.</w:t>
      </w:r>
    </w:p>
    <w:p w:rsidR="00546545" w:rsidRPr="00940BDA" w:rsidRDefault="00546545" w:rsidP="005465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9.3. Учет операций по выбытию, перемещению нефинансовых активов, составляющих муниципальную казну, ведется в Журнале операций по выбытию и перемещению нефинансовых активов.</w:t>
      </w:r>
    </w:p>
    <w:p w:rsidR="00546545" w:rsidRPr="00940BDA" w:rsidRDefault="00546545" w:rsidP="005465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Учет операций по поступлению нефинансовых активов, составляющих муниципальную казну, ведется в соответствии с содержанием факта хозяйственной жизни: в Журнале операций по выбытию и перемещению нефинансовых активов, в Журнале по прочим операциям. </w:t>
      </w:r>
    </w:p>
    <w:p w:rsidR="00546545" w:rsidRPr="00940BDA" w:rsidRDefault="00546545" w:rsidP="005465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Учет операций по изменению стоимости нефинансовых активов, составляющих муниципальную казну, по результатам проведенных переоценок, в том числе при изменении кадастровых стоимостей земельных участков и (или) справедливых стоимостей объектов, предназначенных для отчуждения не в пользу организаций бюджетной сферы, ведется в Журнале по прочим операциям.  </w:t>
      </w:r>
    </w:p>
    <w:p w:rsidR="00546545" w:rsidRPr="00940BDA" w:rsidRDefault="00546545" w:rsidP="005465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545" w:rsidRPr="00940BDA" w:rsidRDefault="00546545" w:rsidP="00546545">
      <w:pPr>
        <w:pStyle w:val="ad"/>
        <w:shd w:val="clear" w:color="auto" w:fill="FFFFFF"/>
        <w:spacing w:before="120" w:after="120"/>
        <w:jc w:val="center"/>
      </w:pPr>
      <w:r w:rsidRPr="00940BDA">
        <w:rPr>
          <w:b/>
        </w:rPr>
        <w:t>10. Амортизация нефинансовых активов имущества казны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ind w:firstLine="567"/>
        <w:jc w:val="both"/>
      </w:pPr>
      <w:r w:rsidRPr="00940BDA">
        <w:t>10.1.  По объектам материальных и нематериальных основных фондов, составляющим муниципальную казну  амортизация отражается в следующем порядке: по объектам нефинансовых активов, включенным в состав муниципальной казны 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правообладателем;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jc w:val="both"/>
      </w:pPr>
      <w:r w:rsidRPr="00940BDA">
        <w:t>на объекты нефинансовых активов с даты их включения в состав муниципальной казны амортизация не начисляется до их вовлечения в хозяйственный оборот (в частности, передачи  нефинансовых активов имущества казны в аренду, безвозмездное пользование, постоянное (бессрочное) пользование, оперативное управление).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ind w:firstLine="567"/>
        <w:jc w:val="both"/>
      </w:pPr>
      <w:r w:rsidRPr="00940BDA">
        <w:t>10.2. Амортизация нефинансовых активов, начисленная на  дату их включения в состав имущества казны, отражается на счетах: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jc w:val="both"/>
      </w:pPr>
      <w:r w:rsidRPr="00940BDA">
        <w:lastRenderedPageBreak/>
        <w:t>- 1 104 51 000 «Амортизация недвижимого имущества в составе имущества казны»,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jc w:val="both"/>
      </w:pPr>
      <w:r w:rsidRPr="00940BDA">
        <w:t>- 1 104 52 000 «Амортизация движимого имущества в составе имущества казны»,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jc w:val="both"/>
      </w:pPr>
      <w:r w:rsidRPr="00940BDA">
        <w:t>- 1 104 54 000 «Амортизация нематериальных активов в составе имущества казны»,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jc w:val="both"/>
      </w:pPr>
      <w:r w:rsidRPr="00940BDA">
        <w:t>- 1 104 59 000 «Амортизация имущества казны в концессии».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ind w:firstLine="567"/>
        <w:jc w:val="both"/>
        <w:rPr>
          <w:shd w:val="clear" w:color="auto" w:fill="FFFFFF"/>
        </w:rPr>
      </w:pPr>
      <w:r w:rsidRPr="00940BDA">
        <w:t xml:space="preserve">10.3. </w:t>
      </w:r>
      <w:r w:rsidRPr="00940BDA">
        <w:rPr>
          <w:shd w:val="clear" w:color="auto" w:fill="FFFFFF"/>
        </w:rPr>
        <w:t> Расчет и единовременное начисление суммы амортизации за период нахождения объекта в составе нефинансовых активов имущества казны осуществляется  при вовлечении объекта в хозяйственный оборот. При этом указанный расчет и единовременное начисление суммы амортизации осуществляется  на основании данных о его первоначальной (балансовой, остаточной) стоимости, иной стоимости объекта, указанной в реестре муниципальной  казны и срока нахождения в составе имущества казны.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ind w:firstLine="567"/>
        <w:jc w:val="both"/>
        <w:rPr>
          <w:shd w:val="clear" w:color="auto" w:fill="FFFFFF"/>
        </w:rPr>
      </w:pPr>
      <w:r w:rsidRPr="00940BDA">
        <w:rPr>
          <w:shd w:val="clear" w:color="auto" w:fill="FFFFFF"/>
        </w:rPr>
        <w:t>10.4. Начисление амортизации по объектам нефинансовых активов, составляющих муниципальную казну в концессии, осуществляется в соответствии с положениями федерального стандарта бухгалтерского учета для организаций государственного сектора "Концессионные соглашения":</w:t>
      </w:r>
    </w:p>
    <w:p w:rsidR="00546545" w:rsidRPr="00940BDA" w:rsidRDefault="00546545" w:rsidP="00546545">
      <w:pPr>
        <w:pStyle w:val="ad"/>
        <w:shd w:val="clear" w:color="auto" w:fill="FFFFFF"/>
        <w:spacing w:before="0" w:after="0"/>
        <w:jc w:val="both"/>
        <w:rPr>
          <w:b/>
          <w:bCs/>
        </w:rPr>
      </w:pPr>
      <w:r w:rsidRPr="00940BDA">
        <w:rPr>
          <w:shd w:val="clear" w:color="auto" w:fill="FFFFFF"/>
        </w:rPr>
        <w:t xml:space="preserve"> - начисление амортизации по имуществу </w:t>
      </w:r>
      <w:proofErr w:type="spellStart"/>
      <w:r w:rsidRPr="00940BDA">
        <w:rPr>
          <w:shd w:val="clear" w:color="auto" w:fill="FFFFFF"/>
        </w:rPr>
        <w:t>концедента</w:t>
      </w:r>
      <w:proofErr w:type="spellEnd"/>
      <w:r w:rsidRPr="00940BDA">
        <w:rPr>
          <w:shd w:val="clear" w:color="auto" w:fill="FFFFFF"/>
        </w:rPr>
        <w:t xml:space="preserve"> осуществляется уполномоченным субъектом учета в течение срока действия концессионного соглашения методом, применяемым для амортизации объектов нефинансовых активов, к которым относится переданное имущество.   </w:t>
      </w:r>
    </w:p>
    <w:p w:rsidR="00546545" w:rsidRPr="00940BDA" w:rsidRDefault="00546545" w:rsidP="00546545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BDA">
        <w:rPr>
          <w:rFonts w:ascii="Times New Roman" w:hAnsi="Times New Roman" w:cs="Times New Roman"/>
          <w:b/>
          <w:bCs/>
          <w:sz w:val="24"/>
          <w:szCs w:val="24"/>
        </w:rPr>
        <w:t>11. Порядок инвентаризации нефинансовых активов</w:t>
      </w:r>
    </w:p>
    <w:p w:rsidR="00546545" w:rsidRPr="00940BDA" w:rsidRDefault="00546545" w:rsidP="005465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b/>
          <w:bCs/>
          <w:sz w:val="24"/>
          <w:szCs w:val="24"/>
        </w:rPr>
        <w:t>имущества казны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 xml:space="preserve">11.1. Для обеспечения достоверности данных учета муниципальной казны производится инвентаризация имущества казны, в ходе которой проверяется и документально подтверждается наличие объектов собственности и их состояние. Инвентаризация нефинансовых активов имущества казны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 осуществляется Администрацией </w:t>
      </w:r>
      <w:proofErr w:type="spellStart"/>
      <w:r w:rsidRPr="00940BDA">
        <w:rPr>
          <w:rFonts w:ascii="Times New Roman" w:hAnsi="Times New Roman" w:cs="Times New Roman"/>
          <w:sz w:val="24"/>
          <w:szCs w:val="24"/>
        </w:rPr>
        <w:t>Вербоволовского</w:t>
      </w:r>
      <w:proofErr w:type="spellEnd"/>
      <w:r w:rsidRPr="00940BDA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Ростовской области.</w:t>
      </w:r>
    </w:p>
    <w:p w:rsidR="00546545" w:rsidRPr="00940BDA" w:rsidRDefault="00546545" w:rsidP="00546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11.2. Проведение инвентаризации нефинансовых активов имущества муниципальной казны обязательно: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при передаче имущества в аренду, продаже казенного имущества, перед составлением годовой бюджетной отчетности;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при смене лиц, ответственных за ведение реестра имущества муниципальной казны;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при выявлении фактов хищения, злоупотребления или порчи имущества, находящегося в муниципальной собственности;</w:t>
      </w:r>
    </w:p>
    <w:p w:rsidR="00546545" w:rsidRPr="00940BDA" w:rsidRDefault="00546545" w:rsidP="005465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BDA">
        <w:rPr>
          <w:rFonts w:ascii="Times New Roman" w:hAnsi="Times New Roman" w:cs="Times New Roman"/>
          <w:sz w:val="24"/>
          <w:szCs w:val="24"/>
        </w:rPr>
        <w:t>- в случае стихийного бедствия, пожара или других чрезвычайных ситуаций, в других случаях, предусмотренных законодательством Российской Федерации.</w:t>
      </w:r>
    </w:p>
    <w:p w:rsidR="00582194" w:rsidRPr="00940BDA" w:rsidRDefault="00582194" w:rsidP="00546545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82194" w:rsidRPr="00940BDA" w:rsidSect="005563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CD2"/>
    <w:multiLevelType w:val="hybridMultilevel"/>
    <w:tmpl w:val="F4C27612"/>
    <w:lvl w:ilvl="0" w:tplc="0044857C">
      <w:start w:val="1"/>
      <w:numFmt w:val="decimal"/>
      <w:lvlText w:val="%1."/>
      <w:lvlJc w:val="left"/>
      <w:pPr>
        <w:ind w:left="4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3BF18FB"/>
    <w:multiLevelType w:val="hybridMultilevel"/>
    <w:tmpl w:val="C13CA5FE"/>
    <w:lvl w:ilvl="0" w:tplc="6CFC9E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6639DC"/>
    <w:multiLevelType w:val="hybridMultilevel"/>
    <w:tmpl w:val="3EE6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B7112"/>
    <w:multiLevelType w:val="multilevel"/>
    <w:tmpl w:val="FB522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36C014E3"/>
    <w:multiLevelType w:val="multilevel"/>
    <w:tmpl w:val="E43099B8"/>
    <w:lvl w:ilvl="0">
      <w:start w:val="1"/>
      <w:numFmt w:val="decimal"/>
      <w:lvlText w:val="%1."/>
      <w:lvlJc w:val="left"/>
      <w:pPr>
        <w:ind w:left="2625" w:hanging="15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49DE1F93"/>
    <w:multiLevelType w:val="hybridMultilevel"/>
    <w:tmpl w:val="182E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A4C47"/>
    <w:multiLevelType w:val="hybridMultilevel"/>
    <w:tmpl w:val="364EA5C8"/>
    <w:lvl w:ilvl="0" w:tplc="85C0A6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FBA6FB5"/>
    <w:multiLevelType w:val="hybridMultilevel"/>
    <w:tmpl w:val="7882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42480"/>
    <w:multiLevelType w:val="multilevel"/>
    <w:tmpl w:val="15FEF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761C67EA"/>
    <w:multiLevelType w:val="hybridMultilevel"/>
    <w:tmpl w:val="9296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976"/>
    <w:rsid w:val="00036B17"/>
    <w:rsid w:val="00061608"/>
    <w:rsid w:val="000B0D38"/>
    <w:rsid w:val="000B4499"/>
    <w:rsid w:val="000C4F64"/>
    <w:rsid w:val="000D3E95"/>
    <w:rsid w:val="000E0B9A"/>
    <w:rsid w:val="000F1040"/>
    <w:rsid w:val="00104619"/>
    <w:rsid w:val="00104CFB"/>
    <w:rsid w:val="0012317B"/>
    <w:rsid w:val="00125D45"/>
    <w:rsid w:val="00146CA4"/>
    <w:rsid w:val="00152433"/>
    <w:rsid w:val="001600BA"/>
    <w:rsid w:val="00173634"/>
    <w:rsid w:val="001B7A35"/>
    <w:rsid w:val="00213EC8"/>
    <w:rsid w:val="00285262"/>
    <w:rsid w:val="002D4E5C"/>
    <w:rsid w:val="0030530A"/>
    <w:rsid w:val="00305653"/>
    <w:rsid w:val="0033153E"/>
    <w:rsid w:val="00333806"/>
    <w:rsid w:val="00341DAA"/>
    <w:rsid w:val="00352684"/>
    <w:rsid w:val="003C0527"/>
    <w:rsid w:val="003D0EAF"/>
    <w:rsid w:val="003D32D6"/>
    <w:rsid w:val="00401503"/>
    <w:rsid w:val="00427A78"/>
    <w:rsid w:val="0043695B"/>
    <w:rsid w:val="0044264C"/>
    <w:rsid w:val="00491205"/>
    <w:rsid w:val="004B7CCE"/>
    <w:rsid w:val="004D4DFD"/>
    <w:rsid w:val="004E5878"/>
    <w:rsid w:val="004E6CBA"/>
    <w:rsid w:val="00502976"/>
    <w:rsid w:val="0050571F"/>
    <w:rsid w:val="0051621E"/>
    <w:rsid w:val="00535091"/>
    <w:rsid w:val="00546545"/>
    <w:rsid w:val="00553FEE"/>
    <w:rsid w:val="0055634B"/>
    <w:rsid w:val="00561712"/>
    <w:rsid w:val="00582194"/>
    <w:rsid w:val="005915C8"/>
    <w:rsid w:val="005A3F36"/>
    <w:rsid w:val="005B6D47"/>
    <w:rsid w:val="005E04CB"/>
    <w:rsid w:val="00627243"/>
    <w:rsid w:val="00681DA5"/>
    <w:rsid w:val="00686064"/>
    <w:rsid w:val="006B57AE"/>
    <w:rsid w:val="006D3F9B"/>
    <w:rsid w:val="006F09E8"/>
    <w:rsid w:val="007053C8"/>
    <w:rsid w:val="007B1E58"/>
    <w:rsid w:val="007C5020"/>
    <w:rsid w:val="008303E5"/>
    <w:rsid w:val="008474EB"/>
    <w:rsid w:val="0087139A"/>
    <w:rsid w:val="00882926"/>
    <w:rsid w:val="008C558A"/>
    <w:rsid w:val="00940BDA"/>
    <w:rsid w:val="00985C6D"/>
    <w:rsid w:val="009B11B7"/>
    <w:rsid w:val="00A244DC"/>
    <w:rsid w:val="00A24BC6"/>
    <w:rsid w:val="00A544A5"/>
    <w:rsid w:val="00A838A6"/>
    <w:rsid w:val="00AA53D5"/>
    <w:rsid w:val="00AC5E18"/>
    <w:rsid w:val="00B0501C"/>
    <w:rsid w:val="00B7208B"/>
    <w:rsid w:val="00B81712"/>
    <w:rsid w:val="00BB75E7"/>
    <w:rsid w:val="00BD04F1"/>
    <w:rsid w:val="00BF7D7C"/>
    <w:rsid w:val="00C60726"/>
    <w:rsid w:val="00C60C3E"/>
    <w:rsid w:val="00C913B5"/>
    <w:rsid w:val="00C95C0C"/>
    <w:rsid w:val="00CA78BA"/>
    <w:rsid w:val="00D12905"/>
    <w:rsid w:val="00D47049"/>
    <w:rsid w:val="00D752BF"/>
    <w:rsid w:val="00DF2940"/>
    <w:rsid w:val="00E027CB"/>
    <w:rsid w:val="00E30B0D"/>
    <w:rsid w:val="00E77683"/>
    <w:rsid w:val="00EB3722"/>
    <w:rsid w:val="00EC5D6C"/>
    <w:rsid w:val="00EE7A4B"/>
    <w:rsid w:val="00EF7718"/>
    <w:rsid w:val="00F25E40"/>
    <w:rsid w:val="00F314D8"/>
    <w:rsid w:val="00F545E3"/>
    <w:rsid w:val="00F91E49"/>
    <w:rsid w:val="00FB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2976"/>
    <w:rPr>
      <w:color w:val="0000FF"/>
      <w:u w:val="single"/>
    </w:rPr>
  </w:style>
  <w:style w:type="paragraph" w:customStyle="1" w:styleId="Default">
    <w:name w:val="Default"/>
    <w:rsid w:val="00305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2684"/>
    <w:pPr>
      <w:ind w:left="720"/>
      <w:contextualSpacing/>
    </w:pPr>
  </w:style>
  <w:style w:type="paragraph" w:customStyle="1" w:styleId="ConsPlusTitle">
    <w:name w:val="ConsPlusTitle"/>
    <w:rsid w:val="00B05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B0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2317B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2317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17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25D4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25D45"/>
  </w:style>
  <w:style w:type="paragraph" w:styleId="ab">
    <w:name w:val="Body Text Indent"/>
    <w:basedOn w:val="a"/>
    <w:link w:val="ac"/>
    <w:uiPriority w:val="99"/>
    <w:unhideWhenUsed/>
    <w:rsid w:val="0040150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01503"/>
  </w:style>
  <w:style w:type="paragraph" w:customStyle="1" w:styleId="ConsPlusNormal">
    <w:name w:val="ConsPlusNormal"/>
    <w:rsid w:val="005465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rmal (Web)"/>
    <w:basedOn w:val="a"/>
    <w:rsid w:val="0054654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49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665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500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2249301" TargetMode="External"/><Relationship Id="rId10" Type="http://schemas.openxmlformats.org/officeDocument/2006/relationships/hyperlink" Target="https://docs.cntd.ru/document/420266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5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4325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2023-08-11T06:43:00Z</cp:lastPrinted>
  <dcterms:created xsi:type="dcterms:W3CDTF">2021-08-03T17:56:00Z</dcterms:created>
  <dcterms:modified xsi:type="dcterms:W3CDTF">2023-08-14T11:15:00Z</dcterms:modified>
</cp:coreProperties>
</file>