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678">
        <w:rPr>
          <w:rFonts w:ascii="Times New Roman" w:hAnsi="Times New Roman" w:cs="Times New Roman"/>
          <w:b/>
          <w:sz w:val="28"/>
          <w:szCs w:val="28"/>
        </w:rPr>
        <w:t>Принят закон об индивидуализации тарифов по ОСАГО, учитывающих соблюдение водителем ПДД</w:t>
      </w:r>
    </w:p>
    <w:p w:rsidR="005E2AAD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Федеральным законом от 25 мая 2020 года № 161-ФЗ внесены изменения в Федеральный закон «Об обязательном страховании гражданской ответственности владельцев транспортных средств» и приостановлении действия отдельных положений Федерального закона «Об обязательном страховании гражданской ответственности владельцев транспортных средств».</w:t>
      </w: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Поправки в Закон об ОСАГО предусматривают, в частности установление страховщиками базовых ставок страховых тарифов (в границах минимальных и максимальных значений, устанавливаемых Банком России) в зависимости от факторов, влияющих на вероятность причинения вреда и на потенциальный размер причиненного вреда.</w:t>
      </w: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В числе таких факторов, увеличивающих стоимость полиса, рассматриваются, в частности: лишение права управления транспортным средством за управление им в состоянии опьянения, неоднократное привлечение к административной ответственности за проезд на запрещающий сигнал светофора или превышение скорости более чем на 60 км/ч; выезд на полосу встречного движения и др.</w:t>
      </w: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страховщика на своем сайте </w:t>
      </w:r>
      <w:proofErr w:type="gramStart"/>
      <w:r w:rsidRPr="00C92678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C92678">
        <w:rPr>
          <w:rFonts w:ascii="Times New Roman" w:hAnsi="Times New Roman" w:cs="Times New Roman"/>
          <w:sz w:val="28"/>
          <w:szCs w:val="28"/>
        </w:rPr>
        <w:t xml:space="preserve"> о факторах, в зависимости от которых они устанавливают значения базовых ставок, а также обеспечить возможность осуществить расчет страховой премии по договору ОСАГО с учетом таких факторов.</w:t>
      </w: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В целях исключения злоупотреблений со стороны водителей при проведении самостоятельной технической экспертизы поврежденного имущества вводится обязанность потерпевшего информировать страховщика о месте и времени ее проведения.</w:t>
      </w:r>
    </w:p>
    <w:p w:rsidR="005E2AAD" w:rsidRPr="00C92678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Кроме того, Закон позволяет до 30 сентября 2020 года заключать договоры ОСАГО без представления диагностической карты. Представить страховщику диагностическую карту необходимо будет не позднее 31 октября 2020 года.</w:t>
      </w:r>
    </w:p>
    <w:p w:rsidR="005E2AAD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78">
        <w:rPr>
          <w:rFonts w:ascii="Times New Roman" w:hAnsi="Times New Roman" w:cs="Times New Roman"/>
          <w:sz w:val="28"/>
          <w:szCs w:val="28"/>
        </w:rPr>
        <w:t>Федеральный закон вступил в силу 25 мая 2020 года.</w:t>
      </w:r>
    </w:p>
    <w:p w:rsidR="005E2AAD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AD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AD" w:rsidRPr="00C92678" w:rsidRDefault="005E2AAD" w:rsidP="005E2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5E2AAD" w:rsidRPr="000675C6" w:rsidRDefault="005E2AAD" w:rsidP="005E2A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p w:rsidR="005E2AAD" w:rsidRDefault="005E2AAD" w:rsidP="005E2A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1B2" w:rsidRDefault="005E2AAD"/>
    <w:sectPr w:rsidR="003611B2" w:rsidSect="00B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AAD"/>
    <w:rsid w:val="005E2AAD"/>
    <w:rsid w:val="00646A1B"/>
    <w:rsid w:val="00B50D5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2020-06-19T16:36:00Z</dcterms:created>
  <dcterms:modified xsi:type="dcterms:W3CDTF">2020-06-19T16:36:00Z</dcterms:modified>
</cp:coreProperties>
</file>