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tLeast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</w:t>
      </w:r>
      <w:r>
        <w:rPr>
          <w:rFonts w:ascii="Times New Roman" w:hAnsi="Times New Roman"/>
          <w:b w:val="1"/>
          <w:sz w:val="28"/>
        </w:rPr>
        <w:t>онской производитель металлоконструкций модернизирует производство с господдержкой</w:t>
      </w:r>
    </w:p>
    <w:p w14:paraId="02000000">
      <w:pPr>
        <w:spacing w:after="0" w:line="240" w:lineRule="atLeast"/>
        <w:ind w:firstLine="709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tLeas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Многопрофильное предприятие ООО «ТД «СМК»», специализирующееся на изготовлении металлоконструкций высокой сложности, получило льготное финансирование в донском центре «Мой бизнес». На заемные средства таганрогская компания обновит свое производственное оборудование.</w:t>
      </w:r>
    </w:p>
    <w:p w14:paraId="04000000">
      <w:pPr>
        <w:spacing w:after="0" w:line="240" w:lineRule="atLeas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«В нашем производственном цехе уже обновлено сварочное оборудование, установлены станки плазменной резки, - рассказала генеральный директор компании Елена </w:t>
      </w:r>
      <w:r>
        <w:rPr>
          <w:rFonts w:ascii="Times New Roman" w:hAnsi="Times New Roman"/>
          <w:sz w:val="28"/>
        </w:rPr>
        <w:t>Аламаха</w:t>
      </w:r>
      <w:r>
        <w:rPr>
          <w:rFonts w:ascii="Times New Roman" w:hAnsi="Times New Roman"/>
          <w:sz w:val="28"/>
        </w:rPr>
        <w:t>. - С господдержкой мы продолжаем модернизировать производственную линию. Новое оборудование позволит сократить время производства и минимизировать брак».</w:t>
      </w:r>
    </w:p>
    <w:p w14:paraId="05000000">
      <w:pPr>
        <w:spacing w:after="0" w:line="240" w:lineRule="atLeas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Господдержку в виде льготных займов предоставляет Ростовское региональное агентство поддержки предпринимательства – оператор центров «Мой бизнес» Ростовской области по нацпроекту «Эффективная и конкурентная экономика». В июле 2025 года продуктовая линейка агентства обновлена и включает 13 предложений для разных категорий предпринимателей.</w:t>
      </w:r>
    </w:p>
    <w:p w14:paraId="06000000">
      <w:pPr>
        <w:spacing w:after="0" w:line="240" w:lineRule="atLeas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 начала года господдержка позволила донскому бизнесу привлечь более 835 млн рублей в виде микрозаймов, - рассказал Виталий Зданевич, руководитель центра «Мой бизнес» Ростовской области. – В июле агентством возобновлен микрофинансовый продукт «Рестарт» на сумму до 5 млн рублей, решение по которому можно получить за один день при условии предоставления полного пакета документов».</w:t>
      </w:r>
    </w:p>
    <w:p w14:paraId="07000000">
      <w:pPr>
        <w:spacing w:after="0" w:line="240" w:lineRule="atLeast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Подробную информацию о льготной финансовой поддержке предприниматели могут получить в донских центрах «Мой бизнес» по телефону 8(804)333-32-31, в онлайн-чате на сайте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"https://mbrostov.ru/?erid=4CQwVszH9pWwoPjdNWr"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 в социальных сетях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«ВКонтакте»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Telegram-канале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 Также узнать об актуальных мерах господдержки МСП можно с помощью чат-бота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"https://t.me/business_support_rostov_bot"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«</w:t>
      </w:r>
      <w:r>
        <w:rPr>
          <w:rStyle w:val="Style_1_ch"/>
          <w:rFonts w:ascii="Times New Roman" w:hAnsi="Times New Roman"/>
          <w:sz w:val="28"/>
        </w:rPr>
        <w:t>Бизбот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  </w:t>
      </w:r>
    </w:p>
    <w:p w14:paraId="08000000">
      <w:pPr>
        <w:spacing w:after="0" w:line="240" w:lineRule="atLeast"/>
        <w:ind w:firstLine="709" w:left="0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Intense Reference"/>
    <w:basedOn w:val="Style_9"/>
    <w:link w:val="Style_8_ch"/>
    <w:rPr>
      <w:b w:val="1"/>
      <w:smallCaps w:val="1"/>
      <w:color w:themeColor="accent1" w:themeShade="BF" w:val="2F5496"/>
      <w:spacing w:val="5"/>
    </w:rPr>
  </w:style>
  <w:style w:styleId="Style_8_ch" w:type="character">
    <w:name w:val="Intense Reference"/>
    <w:basedOn w:val="Style_9_ch"/>
    <w:link w:val="Style_8"/>
    <w:rPr>
      <w:b w:val="1"/>
      <w:smallCaps w:val="1"/>
      <w:color w:themeColor="accent1" w:themeShade="BF" w:val="2F5496"/>
      <w:spacing w:val="5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2_ch"/>
    <w:link w:val="Style_11"/>
    <w:rPr>
      <w:color w:themeColor="accent1" w:themeShade="BF" w:val="2F5496"/>
      <w:sz w:val="28"/>
    </w:rPr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2_ch"/>
    <w:link w:val="Style_12"/>
    <w:rPr>
      <w:color w:themeColor="text1" w:themeTint="D8" w:val="272727"/>
    </w:rPr>
  </w:style>
  <w:style w:styleId="Style_13" w:type="paragraph">
    <w:name w:val="List Paragraph"/>
    <w:basedOn w:val="Style_2"/>
    <w:link w:val="Style_13_ch"/>
    <w:pPr>
      <w:ind w:firstLine="0" w:left="720"/>
      <w:contextualSpacing w:val="1"/>
    </w:pPr>
  </w:style>
  <w:style w:styleId="Style_13_ch" w:type="character">
    <w:name w:val="List Paragraph"/>
    <w:basedOn w:val="Style_2_ch"/>
    <w:link w:val="Style_13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Intense Quote"/>
    <w:basedOn w:val="Style_2"/>
    <w:next w:val="Style_2"/>
    <w:link w:val="Style_15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2_ch"/>
    <w:link w:val="Style_15"/>
    <w:rPr>
      <w:i w:val="1"/>
      <w:color w:themeColor="accent1" w:themeShade="BF" w:val="2F5496"/>
    </w:rPr>
  </w:style>
  <w:style w:styleId="Style_16" w:type="paragraph">
    <w:name w:val="heading 5"/>
    <w:basedOn w:val="Style_2"/>
    <w:next w:val="Style_2"/>
    <w:link w:val="Style_16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2_ch"/>
    <w:link w:val="Style_16"/>
    <w:rPr>
      <w:color w:themeColor="accent1" w:themeShade="BF" w:val="2F5496"/>
    </w:rPr>
  </w:style>
  <w:style w:styleId="Style_17" w:type="paragraph">
    <w:name w:val="heading 1"/>
    <w:basedOn w:val="Style_2"/>
    <w:next w:val="Style_2"/>
    <w:link w:val="Style_17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2_ch"/>
    <w:link w:val="Style_17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9"/>
    <w:link w:val="Style_1_ch"/>
    <w:rPr>
      <w:color w:themeColor="hyperlink" w:val="0563C1"/>
      <w:u w:val="single"/>
    </w:rPr>
  </w:style>
  <w:style w:styleId="Style_1_ch" w:type="character">
    <w:name w:val="Hyperlink"/>
    <w:basedOn w:val="Style_9_ch"/>
    <w:link w:val="Style_1"/>
    <w:rPr>
      <w:color w:themeColor="hyperlink" w:val="0563C1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2"/>
    <w:next w:val="Style_2"/>
    <w:link w:val="Style_19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2_ch"/>
    <w:link w:val="Style_19"/>
    <w:rPr>
      <w:i w:val="1"/>
      <w:color w:themeColor="text1" w:themeTint="D8" w:val="272727"/>
    </w:rPr>
  </w:style>
  <w:style w:styleId="Style_20" w:type="paragraph">
    <w:name w:val="toc 1"/>
    <w:next w:val="Style_2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2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Quote"/>
    <w:basedOn w:val="Style_2"/>
    <w:next w:val="Style_2"/>
    <w:link w:val="Style_23_ch"/>
    <w:pPr>
      <w:spacing w:before="160"/>
      <w:ind/>
      <w:jc w:val="center"/>
    </w:pPr>
    <w:rPr>
      <w:i w:val="1"/>
      <w:color w:themeColor="text1" w:themeTint="BF" w:val="404040"/>
    </w:rPr>
  </w:style>
  <w:style w:styleId="Style_23_ch" w:type="character">
    <w:name w:val="Quote"/>
    <w:basedOn w:val="Style_2_ch"/>
    <w:link w:val="Style_23"/>
    <w:rPr>
      <w:i w:val="1"/>
      <w:color w:themeColor="text1" w:themeTint="BF" w:val="404040"/>
    </w:rPr>
  </w:style>
  <w:style w:styleId="Style_24" w:type="paragraph">
    <w:name w:val="Intense Emphasis"/>
    <w:basedOn w:val="Style_9"/>
    <w:link w:val="Style_24_ch"/>
    <w:rPr>
      <w:i w:val="1"/>
      <w:color w:themeColor="accent1" w:themeShade="BF" w:val="2F5496"/>
    </w:rPr>
  </w:style>
  <w:style w:styleId="Style_24_ch" w:type="character">
    <w:name w:val="Intense Emphasis"/>
    <w:basedOn w:val="Style_9_ch"/>
    <w:link w:val="Style_24"/>
    <w:rPr>
      <w:i w:val="1"/>
      <w:color w:themeColor="accent1" w:themeShade="BF" w:val="2F5496"/>
    </w:rPr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2"/>
    <w:next w:val="Style_2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2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2"/>
    <w:next w:val="Style_2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2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2"/>
    <w:next w:val="Style_2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2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2"/>
    <w:next w:val="Style_2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2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Unresolved Mention"/>
    <w:basedOn w:val="Style_9"/>
    <w:link w:val="Style_31_ch"/>
    <w:rPr>
      <w:color w:val="605E5C"/>
      <w:shd w:fill="E1DFDD" w:val="clear"/>
    </w:rPr>
  </w:style>
  <w:style w:styleId="Style_31_ch" w:type="character">
    <w:name w:val="Unresolved Mention"/>
    <w:basedOn w:val="Style_9_ch"/>
    <w:link w:val="Style_31"/>
    <w:rPr>
      <w:color w:val="605E5C"/>
      <w:shd w:fill="E1DFDD" w:val="clear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2025-07-28T16:56:10Z</dcterms:modified>
</cp:coreProperties>
</file>