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977"/>
      </w:tblGrid>
      <w:tr w:rsidR="00A4246E" w:rsidRPr="00B52CAC" w:rsidTr="00A4246E">
        <w:trPr>
          <w:trHeight w:val="1962"/>
        </w:trPr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0C7136" w:rsidRDefault="00A4246E" w:rsidP="00CF343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A4246E" w:rsidRPr="00E43A0D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УТВЕРЖДЕН</w:t>
            </w:r>
            <w:r w:rsidRPr="00E43A0D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3A0D">
              <w:rPr>
                <w:rFonts w:ascii="Times New Roman" w:hAnsi="Times New Roman"/>
                <w:sz w:val="24"/>
                <w:szCs w:val="24"/>
              </w:rPr>
              <w:t>Домникова</w:t>
            </w:r>
            <w:proofErr w:type="spellEnd"/>
            <w:r w:rsidRPr="00E43A0D">
              <w:rPr>
                <w:rFonts w:ascii="Times New Roman" w:hAnsi="Times New Roman"/>
                <w:sz w:val="24"/>
                <w:szCs w:val="24"/>
              </w:rPr>
              <w:t xml:space="preserve"> У.А.</w:t>
            </w:r>
          </w:p>
          <w:p w:rsidR="00A4246E" w:rsidRPr="00E43A0D" w:rsidRDefault="003300D3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3A0D">
              <w:rPr>
                <w:rFonts w:ascii="Times New Roman" w:hAnsi="Times New Roman"/>
                <w:sz w:val="24"/>
                <w:szCs w:val="24"/>
              </w:rPr>
              <w:t>Глава Администрации Вербовологовского с/п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A4246E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Подпись</w:t>
            </w:r>
          </w:p>
          <w:p w:rsidR="000D68DA" w:rsidRDefault="000D68DA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09.02.2026</w:t>
            </w: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A4246E" w:rsidRPr="000C7136" w:rsidRDefault="00A4246E" w:rsidP="00CF34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Default="00A4246E" w:rsidP="00A4246E">
      <w:pPr>
        <w:contextualSpacing/>
        <w:jc w:val="center"/>
        <w:rPr>
          <w:rFonts w:ascii="Times New Roman" w:hAnsi="Times New Roman"/>
          <w:b/>
          <w:sz w:val="20"/>
        </w:rPr>
      </w:pP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О ХОДЕ РЕАЛИЗАЦИИ МУНИЦИПАЛЬНОЙ ПРОГРАММЫ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t>7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E43A0D">
        <w:rPr>
          <w:rFonts w:ascii="Times New Roman" w:hAnsi="Times New Roman"/>
          <w:b/>
          <w:i/>
          <w:sz w:val="28"/>
          <w:szCs w:val="28"/>
        </w:rPr>
        <w:t>«</w:t>
      </w:r>
      <w:r w:rsidR="00E43A0D" w:rsidRPr="00E43A0D">
        <w:rPr>
          <w:rFonts w:ascii="Times New Roman" w:hAnsi="Times New Roman"/>
          <w:b/>
          <w:i/>
          <w:sz w:val="28"/>
          <w:szCs w:val="28"/>
        </w:rPr>
        <w:t>Защита населения и территории от чрезвычайных ситуаций, обеспечение пожарной безопасности и безопасности людей на водных объектах</w:t>
      </w:r>
      <w:r w:rsidRPr="00E43A0D">
        <w:rPr>
          <w:rFonts w:ascii="Times New Roman" w:hAnsi="Times New Roman"/>
          <w:b/>
          <w:i/>
          <w:sz w:val="28"/>
          <w:szCs w:val="28"/>
        </w:rPr>
        <w:t>»</w:t>
      </w:r>
      <w:r w:rsidRPr="00E43A0D">
        <w:rPr>
          <w:rFonts w:ascii="Times New Roman" w:hAnsi="Times New Roman"/>
          <w:b/>
          <w:i/>
          <w:sz w:val="28"/>
          <w:szCs w:val="28"/>
          <w:vertAlign w:val="superscript"/>
        </w:rPr>
        <w:t xml:space="preserve"> 8,9</w:t>
      </w:r>
    </w:p>
    <w:p w:rsidR="00A4246E" w:rsidRPr="00E43A0D" w:rsidRDefault="00A4246E" w:rsidP="00A4246E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E43A0D">
        <w:rPr>
          <w:rFonts w:ascii="Times New Roman" w:hAnsi="Times New Roman"/>
          <w:b/>
          <w:sz w:val="28"/>
          <w:szCs w:val="28"/>
        </w:rPr>
        <w:t>ЗА</w:t>
      </w:r>
      <w:r w:rsidR="00E43A0D" w:rsidRPr="00E43A0D">
        <w:rPr>
          <w:rFonts w:ascii="Times New Roman" w:hAnsi="Times New Roman"/>
          <w:b/>
          <w:sz w:val="28"/>
          <w:szCs w:val="28"/>
        </w:rPr>
        <w:t xml:space="preserve"> 2025 год</w:t>
      </w:r>
      <w:r w:rsidRPr="00E43A0D">
        <w:rPr>
          <w:rFonts w:ascii="Times New Roman" w:hAnsi="Times New Roman"/>
          <w:b/>
          <w:sz w:val="28"/>
          <w:szCs w:val="28"/>
        </w:rPr>
        <w:t xml:space="preserve"> </w:t>
      </w:r>
      <w:r w:rsidRPr="00E43A0D">
        <w:rPr>
          <w:rFonts w:ascii="Times New Roman" w:hAnsi="Times New Roman"/>
          <w:b/>
          <w:sz w:val="28"/>
          <w:szCs w:val="28"/>
          <w:vertAlign w:val="superscript"/>
        </w:rPr>
        <w:footnoteReference w:id="1"/>
      </w:r>
    </w:p>
    <w:p w:rsidR="00A4246E" w:rsidRDefault="00A4246E" w:rsidP="00A4246E">
      <w:pPr>
        <w:contextualSpacing/>
        <w:jc w:val="center"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rPr>
          <w:rFonts w:ascii="Times New Roman" w:hAnsi="Times New Roman"/>
          <w:sz w:val="20"/>
        </w:rPr>
      </w:pPr>
    </w:p>
    <w:p w:rsidR="00A4246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  <w:sectPr w:rsidR="00A4246E" w:rsidSect="00A4246E">
          <w:headerReference w:type="default" r:id="rId6"/>
          <w:headerReference w:type="first" r:id="rId7"/>
          <w:footerReference w:type="first" r:id="rId8"/>
          <w:pgSz w:w="11906" w:h="16838"/>
          <w:pgMar w:top="964" w:right="424" w:bottom="709" w:left="425" w:header="709" w:footer="0" w:gutter="0"/>
          <w:cols w:space="720"/>
        </w:sectPr>
      </w:pPr>
    </w:p>
    <w:p w:rsidR="00A4246E" w:rsidRPr="009A42BE" w:rsidRDefault="00A4246E" w:rsidP="00A4246E">
      <w:pPr>
        <w:tabs>
          <w:tab w:val="left" w:pos="1035"/>
        </w:tabs>
        <w:contextualSpacing/>
        <w:jc w:val="center"/>
        <w:rPr>
          <w:rFonts w:ascii="Times New Roman" w:hAnsi="Times New Roman"/>
          <w:sz w:val="24"/>
          <w:szCs w:val="24"/>
        </w:rPr>
      </w:pPr>
      <w:r w:rsidRPr="009A42BE">
        <w:rPr>
          <w:rFonts w:ascii="Times New Roman" w:hAnsi="Times New Roman"/>
          <w:sz w:val="24"/>
          <w:szCs w:val="24"/>
        </w:rPr>
        <w:lastRenderedPageBreak/>
        <w:t>1. Сведения о достижении показателей муниципальной программы</w:t>
      </w:r>
    </w:p>
    <w:tbl>
      <w:tblPr>
        <w:tblW w:w="1583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120"/>
        <w:gridCol w:w="2552"/>
        <w:gridCol w:w="850"/>
        <w:gridCol w:w="992"/>
        <w:gridCol w:w="1134"/>
        <w:gridCol w:w="1134"/>
        <w:gridCol w:w="1134"/>
        <w:gridCol w:w="1134"/>
        <w:gridCol w:w="993"/>
        <w:gridCol w:w="1134"/>
        <w:gridCol w:w="1246"/>
        <w:gridCol w:w="943"/>
        <w:gridCol w:w="883"/>
      </w:tblGrid>
      <w:tr w:rsidR="00E43A0D" w:rsidRPr="00E43A0D" w:rsidTr="00FD380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№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Статус фактического/ прогнозного значения за отчетный период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Уровень показателя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Признак возрастания/ убывания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Единица измерения (по ОКЕИ)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Плановое значение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Фактическое значение на конец отчетного периода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Прогнозное значение на конец отчетного периода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Подтверждающий документ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Плановое значение на конец текущего года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Прогнозное значение на конец текущего года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Информационная система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Комментарий</w:t>
            </w:r>
          </w:p>
        </w:tc>
      </w:tr>
      <w:tr w:rsidR="00E43A0D" w:rsidRPr="00E43A0D" w:rsidTr="00FD380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11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12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13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14</w:t>
            </w:r>
          </w:p>
        </w:tc>
      </w:tr>
      <w:tr w:rsidR="00E43A0D" w:rsidRPr="00E43A0D" w:rsidTr="00FD380B">
        <w:tc>
          <w:tcPr>
            <w:tcW w:w="1583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Цель муниципальной программы «Повышение уровня защищенности населения и территории Вербовологовского сельского поселения от пожаров, чрезвычайных ситуаций и безопасности людей на водных объектах»</w:t>
            </w:r>
          </w:p>
        </w:tc>
      </w:tr>
      <w:tr w:rsidR="00E43A0D" w:rsidRPr="00E43A0D" w:rsidTr="00FD380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1.1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 xml:space="preserve">Количество </w:t>
            </w:r>
            <w:proofErr w:type="gramStart"/>
            <w:r w:rsidRPr="00E43A0D">
              <w:rPr>
                <w:rFonts w:ascii="Times New Roman" w:hAnsi="Times New Roman"/>
                <w:szCs w:val="22"/>
              </w:rPr>
              <w:t>людей,  которым</w:t>
            </w:r>
            <w:proofErr w:type="gramEnd"/>
            <w:r w:rsidRPr="00E43A0D">
              <w:rPr>
                <w:rFonts w:ascii="Times New Roman" w:hAnsi="Times New Roman"/>
                <w:szCs w:val="22"/>
              </w:rPr>
              <w:t xml:space="preserve"> оказана помощь при пожарах, чрезвычайных ситуациях и происшествиях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убывание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3A0D" w:rsidRPr="00E43A0D" w:rsidTr="00FD380B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1.2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widowControl w:val="0"/>
              <w:spacing w:after="0" w:line="240" w:lineRule="auto"/>
              <w:outlineLvl w:val="1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Количество профилактических мероприятий по предупреждению пожаров, чрезвычайных ситуаций и происшествий на водных объектах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МП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убывание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C6283A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C6283A" w:rsidP="00E43A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-</w:t>
            </w:r>
            <w:bookmarkStart w:id="0" w:name="_GoBack"/>
            <w:bookmarkEnd w:id="0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-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A4246E" w:rsidRPr="00B52CAC" w:rsidRDefault="00A4246E" w:rsidP="00A4246E">
      <w:pPr>
        <w:ind w:right="536"/>
        <w:contextualSpacing/>
        <w:jc w:val="right"/>
        <w:rPr>
          <w:rFonts w:ascii="Times New Roman" w:hAnsi="Times New Roman"/>
          <w:sz w:val="20"/>
        </w:rPr>
      </w:pPr>
    </w:p>
    <w:p w:rsidR="00A4246E" w:rsidRDefault="00A4246E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E43A0D" w:rsidRPr="00B52CAC" w:rsidRDefault="00E43A0D" w:rsidP="00A4246E">
      <w:pPr>
        <w:spacing w:after="0" w:line="264" w:lineRule="auto"/>
        <w:rPr>
          <w:rFonts w:ascii="Times New Roman" w:hAnsi="Times New Roman"/>
          <w:sz w:val="20"/>
        </w:rPr>
      </w:pPr>
    </w:p>
    <w:p w:rsidR="00A4246E" w:rsidRPr="004A4E58" w:rsidRDefault="00A4246E" w:rsidP="00A4246E">
      <w:pPr>
        <w:tabs>
          <w:tab w:val="left" w:pos="14317"/>
          <w:tab w:val="left" w:pos="14459"/>
        </w:tabs>
        <w:spacing w:after="0" w:line="264" w:lineRule="auto"/>
        <w:ind w:left="357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lastRenderedPageBreak/>
        <w:t>2</w:t>
      </w:r>
      <w:r w:rsidRPr="006875EE">
        <w:rPr>
          <w:rFonts w:ascii="Times New Roman" w:hAnsi="Times New Roman"/>
          <w:color w:val="auto"/>
          <w:sz w:val="24"/>
          <w:szCs w:val="24"/>
        </w:rPr>
        <w:t>. Сведения об</w:t>
      </w:r>
      <w:r w:rsidRPr="004A4E58">
        <w:rPr>
          <w:rFonts w:ascii="Times New Roman" w:hAnsi="Times New Roman"/>
          <w:sz w:val="24"/>
          <w:szCs w:val="24"/>
        </w:rPr>
        <w:t xml:space="preserve"> исполнении бюджетных ассигнований, предусмотренных на финансовое обеспечение реализации </w:t>
      </w:r>
      <w:r>
        <w:rPr>
          <w:rFonts w:ascii="Times New Roman" w:hAnsi="Times New Roman"/>
          <w:sz w:val="24"/>
          <w:szCs w:val="24"/>
        </w:rPr>
        <w:t>муниципаль</w:t>
      </w:r>
      <w:r w:rsidRPr="004A4E58">
        <w:rPr>
          <w:rFonts w:ascii="Times New Roman" w:hAnsi="Times New Roman"/>
          <w:sz w:val="24"/>
          <w:szCs w:val="24"/>
        </w:rPr>
        <w:t>ной программы</w:t>
      </w:r>
    </w:p>
    <w:p w:rsidR="00A4246E" w:rsidRDefault="00A4246E" w:rsidP="00A4246E"/>
    <w:tbl>
      <w:tblPr>
        <w:tblW w:w="150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8"/>
        <w:gridCol w:w="1276"/>
        <w:gridCol w:w="1276"/>
        <w:gridCol w:w="1134"/>
        <w:gridCol w:w="1275"/>
        <w:gridCol w:w="1276"/>
        <w:gridCol w:w="1287"/>
        <w:gridCol w:w="1831"/>
      </w:tblGrid>
      <w:tr w:rsidR="00E43A0D" w:rsidRPr="00E43A0D" w:rsidTr="00FD380B">
        <w:trPr>
          <w:trHeight w:val="462"/>
          <w:jc w:val="center"/>
        </w:trPr>
        <w:tc>
          <w:tcPr>
            <w:tcW w:w="5728" w:type="dxa"/>
            <w:vMerge w:val="restart"/>
            <w:vAlign w:val="center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Наименование муниципальной программы, структурного элемента и источника финансового обеспечения</w:t>
            </w:r>
          </w:p>
        </w:tc>
        <w:tc>
          <w:tcPr>
            <w:tcW w:w="3686" w:type="dxa"/>
            <w:gridSpan w:val="3"/>
            <w:vAlign w:val="center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Объем финансового обеспечения, тыс. рублей</w:t>
            </w:r>
          </w:p>
        </w:tc>
        <w:tc>
          <w:tcPr>
            <w:tcW w:w="2551" w:type="dxa"/>
            <w:gridSpan w:val="2"/>
            <w:vAlign w:val="center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Исполнение, тыс. рублей</w:t>
            </w:r>
          </w:p>
        </w:tc>
        <w:tc>
          <w:tcPr>
            <w:tcW w:w="1287" w:type="dxa"/>
            <w:vMerge w:val="restart"/>
            <w:vAlign w:val="center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Процент исполнения, (</w:t>
            </w:r>
            <w:proofErr w:type="gramStart"/>
            <w:r w:rsidRPr="00E43A0D">
              <w:rPr>
                <w:rFonts w:ascii="Times New Roman" w:hAnsi="Times New Roman"/>
                <w:szCs w:val="22"/>
              </w:rPr>
              <w:t>6)/</w:t>
            </w:r>
            <w:proofErr w:type="gramEnd"/>
            <w:r w:rsidRPr="00E43A0D">
              <w:rPr>
                <w:rFonts w:ascii="Times New Roman" w:hAnsi="Times New Roman"/>
                <w:szCs w:val="22"/>
              </w:rPr>
              <w:t>(3)*100</w:t>
            </w:r>
            <w:bookmarkStart w:id="1" w:name="_Ref129269830"/>
            <w:r w:rsidRPr="00E43A0D">
              <w:rPr>
                <w:rFonts w:ascii="Times New Roman" w:hAnsi="Times New Roman"/>
                <w:szCs w:val="22"/>
                <w:vertAlign w:val="superscript"/>
              </w:rPr>
              <w:footnoteReference w:id="2"/>
            </w:r>
            <w:bookmarkEnd w:id="1"/>
          </w:p>
        </w:tc>
        <w:tc>
          <w:tcPr>
            <w:tcW w:w="1831" w:type="dxa"/>
            <w:vMerge w:val="restart"/>
            <w:vAlign w:val="center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Комментарий</w:t>
            </w:r>
          </w:p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3A0D" w:rsidRPr="00E43A0D" w:rsidTr="00FD380B">
        <w:trPr>
          <w:trHeight w:val="1708"/>
          <w:jc w:val="center"/>
        </w:trPr>
        <w:tc>
          <w:tcPr>
            <w:tcW w:w="5728" w:type="dxa"/>
            <w:vMerge/>
            <w:vAlign w:val="center"/>
          </w:tcPr>
          <w:p w:rsidR="00E43A0D" w:rsidRPr="00E43A0D" w:rsidRDefault="00E43A0D" w:rsidP="00E43A0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Предусмотрено паспортом</w:t>
            </w:r>
          </w:p>
        </w:tc>
        <w:tc>
          <w:tcPr>
            <w:tcW w:w="1276" w:type="dxa"/>
            <w:vAlign w:val="center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Сводная бюджетная роспись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Лимиты бюджетных обязательств</w:t>
            </w:r>
            <w:r w:rsidRPr="00E43A0D">
              <w:rPr>
                <w:rFonts w:ascii="Times New Roman" w:hAnsi="Times New Roman"/>
                <w:szCs w:val="22"/>
                <w:vertAlign w:val="superscript"/>
              </w:rPr>
              <w:footnoteReference w:id="3"/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Принятые бюджетные обязательства</w:t>
            </w:r>
            <w:r w:rsidRPr="00E43A0D">
              <w:rPr>
                <w:rFonts w:ascii="Times New Roman" w:hAnsi="Times New Roman"/>
                <w:szCs w:val="22"/>
                <w:vertAlign w:val="superscript"/>
              </w:rPr>
              <w:footnoteReference w:id="4"/>
            </w:r>
          </w:p>
        </w:tc>
        <w:tc>
          <w:tcPr>
            <w:tcW w:w="1276" w:type="dxa"/>
            <w:vAlign w:val="center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Кассовое исполнение</w:t>
            </w:r>
          </w:p>
        </w:tc>
        <w:tc>
          <w:tcPr>
            <w:tcW w:w="1287" w:type="dxa"/>
            <w:vMerge/>
            <w:vAlign w:val="center"/>
          </w:tcPr>
          <w:p w:rsidR="00E43A0D" w:rsidRPr="00E43A0D" w:rsidRDefault="00E43A0D" w:rsidP="00E43A0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  <w:tc>
          <w:tcPr>
            <w:tcW w:w="1831" w:type="dxa"/>
            <w:vMerge/>
            <w:vAlign w:val="center"/>
          </w:tcPr>
          <w:p w:rsidR="00E43A0D" w:rsidRPr="00E43A0D" w:rsidRDefault="00E43A0D" w:rsidP="00E43A0D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</w:p>
        </w:tc>
      </w:tr>
      <w:tr w:rsidR="00E43A0D" w:rsidRPr="00E43A0D" w:rsidTr="00FD380B">
        <w:trPr>
          <w:trHeight w:val="216"/>
          <w:jc w:val="center"/>
        </w:trPr>
        <w:tc>
          <w:tcPr>
            <w:tcW w:w="5728" w:type="dxa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2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3</w:t>
            </w:r>
          </w:p>
        </w:tc>
        <w:tc>
          <w:tcPr>
            <w:tcW w:w="1134" w:type="dxa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4</w:t>
            </w:r>
          </w:p>
        </w:tc>
        <w:tc>
          <w:tcPr>
            <w:tcW w:w="1275" w:type="dxa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5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6</w:t>
            </w:r>
          </w:p>
        </w:tc>
        <w:tc>
          <w:tcPr>
            <w:tcW w:w="1287" w:type="dxa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7</w:t>
            </w:r>
          </w:p>
        </w:tc>
        <w:tc>
          <w:tcPr>
            <w:tcW w:w="1831" w:type="dxa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8</w:t>
            </w:r>
          </w:p>
        </w:tc>
      </w:tr>
      <w:tr w:rsidR="00E43A0D" w:rsidRPr="00E43A0D" w:rsidTr="00FD380B">
        <w:trPr>
          <w:jc w:val="center"/>
        </w:trPr>
        <w:tc>
          <w:tcPr>
            <w:tcW w:w="5728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proofErr w:type="gramStart"/>
            <w:r w:rsidRPr="00E43A0D">
              <w:rPr>
                <w:rFonts w:ascii="Times New Roman" w:hAnsi="Times New Roman"/>
                <w:szCs w:val="22"/>
              </w:rPr>
              <w:t>Муниципальная  программа</w:t>
            </w:r>
            <w:proofErr w:type="gramEnd"/>
            <w:r w:rsidRPr="00E43A0D">
              <w:rPr>
                <w:rFonts w:ascii="Times New Roman" w:hAnsi="Times New Roman"/>
                <w:szCs w:val="22"/>
              </w:rPr>
              <w:t xml:space="preserve"> Вербовологовского сельского поселения «Защита населения от чрезвычайных ситуаций, обеспечение пожарной безопасности и безопасности людей на водных объектах» (всего), в том числе: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126,0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126,0</w:t>
            </w:r>
          </w:p>
        </w:tc>
        <w:tc>
          <w:tcPr>
            <w:tcW w:w="1134" w:type="dxa"/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126,0</w:t>
            </w:r>
          </w:p>
        </w:tc>
        <w:tc>
          <w:tcPr>
            <w:tcW w:w="1275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125,3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125,3</w:t>
            </w:r>
          </w:p>
        </w:tc>
        <w:tc>
          <w:tcPr>
            <w:tcW w:w="1287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99,4</w:t>
            </w:r>
          </w:p>
        </w:tc>
        <w:tc>
          <w:tcPr>
            <w:tcW w:w="1831" w:type="dxa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-</w:t>
            </w:r>
          </w:p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</w:p>
        </w:tc>
      </w:tr>
      <w:tr w:rsidR="00E43A0D" w:rsidRPr="00E43A0D" w:rsidTr="00FD380B">
        <w:trPr>
          <w:trHeight w:val="247"/>
          <w:jc w:val="center"/>
        </w:trPr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местный бюджет (всего)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126,0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126,0</w:t>
            </w:r>
          </w:p>
        </w:tc>
        <w:tc>
          <w:tcPr>
            <w:tcW w:w="1134" w:type="dxa"/>
          </w:tcPr>
          <w:p w:rsidR="00E43A0D" w:rsidRPr="00E43A0D" w:rsidRDefault="00E43A0D" w:rsidP="00E43A0D">
            <w:pPr>
              <w:spacing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126,0</w:t>
            </w:r>
          </w:p>
        </w:tc>
        <w:tc>
          <w:tcPr>
            <w:tcW w:w="1275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125,3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125,3</w:t>
            </w:r>
          </w:p>
        </w:tc>
        <w:tc>
          <w:tcPr>
            <w:tcW w:w="1287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99,4</w:t>
            </w:r>
          </w:p>
        </w:tc>
        <w:tc>
          <w:tcPr>
            <w:tcW w:w="1831" w:type="dxa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3A0D" w:rsidRPr="00E43A0D" w:rsidTr="00FD380B">
        <w:trPr>
          <w:trHeight w:val="247"/>
          <w:jc w:val="center"/>
        </w:trPr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Комплекс процессных мероприятий 1 «Пожарная безопасность» (всего), в том числе: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105,6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105,6</w:t>
            </w:r>
          </w:p>
        </w:tc>
        <w:tc>
          <w:tcPr>
            <w:tcW w:w="1134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105,6</w:t>
            </w:r>
          </w:p>
        </w:tc>
        <w:tc>
          <w:tcPr>
            <w:tcW w:w="1275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105,0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105,0</w:t>
            </w:r>
          </w:p>
        </w:tc>
        <w:tc>
          <w:tcPr>
            <w:tcW w:w="1287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99,4</w:t>
            </w:r>
          </w:p>
        </w:tc>
        <w:tc>
          <w:tcPr>
            <w:tcW w:w="1831" w:type="dxa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3A0D" w:rsidRPr="00E43A0D" w:rsidTr="00FD380B">
        <w:trPr>
          <w:trHeight w:val="247"/>
          <w:jc w:val="center"/>
        </w:trPr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местный бюджет (всего), из них: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105,6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105,6</w:t>
            </w:r>
          </w:p>
        </w:tc>
        <w:tc>
          <w:tcPr>
            <w:tcW w:w="1134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105,6</w:t>
            </w:r>
          </w:p>
        </w:tc>
        <w:tc>
          <w:tcPr>
            <w:tcW w:w="1275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105,0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105,0</w:t>
            </w:r>
          </w:p>
        </w:tc>
        <w:tc>
          <w:tcPr>
            <w:tcW w:w="1287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99,4</w:t>
            </w:r>
          </w:p>
        </w:tc>
        <w:tc>
          <w:tcPr>
            <w:tcW w:w="1831" w:type="dxa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3A0D" w:rsidRPr="00E43A0D" w:rsidTr="00FD380B">
        <w:trPr>
          <w:trHeight w:val="388"/>
          <w:jc w:val="center"/>
        </w:trPr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Комплекс процессных мероприятий 2 «Защита населения от чрезвычайных ситуаций» (всего), в том числе: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1134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1275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20,3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20,3</w:t>
            </w:r>
          </w:p>
        </w:tc>
        <w:tc>
          <w:tcPr>
            <w:tcW w:w="1287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99,5</w:t>
            </w:r>
          </w:p>
        </w:tc>
        <w:tc>
          <w:tcPr>
            <w:tcW w:w="1831" w:type="dxa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3A0D" w:rsidRPr="00E43A0D" w:rsidTr="00FD380B">
        <w:trPr>
          <w:trHeight w:val="229"/>
          <w:jc w:val="center"/>
        </w:trPr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местный бюджет (всего)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1134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20,4</w:t>
            </w:r>
          </w:p>
        </w:tc>
        <w:tc>
          <w:tcPr>
            <w:tcW w:w="1275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20,3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20,3</w:t>
            </w:r>
          </w:p>
        </w:tc>
        <w:tc>
          <w:tcPr>
            <w:tcW w:w="1287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99,5</w:t>
            </w:r>
          </w:p>
        </w:tc>
        <w:tc>
          <w:tcPr>
            <w:tcW w:w="1831" w:type="dxa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3A0D" w:rsidRPr="00E43A0D" w:rsidTr="00FD380B">
        <w:trPr>
          <w:trHeight w:val="491"/>
          <w:jc w:val="center"/>
        </w:trPr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widowControl w:val="0"/>
              <w:spacing w:after="0" w:line="240" w:lineRule="auto"/>
              <w:outlineLvl w:val="2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Комплекс процессных мероприятий 3 «Обеспечение безопасности на водных объектах» (всего), в том числе: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87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-</w:t>
            </w:r>
          </w:p>
        </w:tc>
      </w:tr>
      <w:tr w:rsidR="00E43A0D" w:rsidRPr="00E43A0D" w:rsidTr="00FD380B">
        <w:trPr>
          <w:trHeight w:val="217"/>
          <w:jc w:val="center"/>
        </w:trPr>
        <w:tc>
          <w:tcPr>
            <w:tcW w:w="5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3A0D" w:rsidRPr="00E43A0D" w:rsidRDefault="00E43A0D" w:rsidP="00E43A0D">
            <w:pPr>
              <w:widowControl w:val="0"/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местный бюджет (всего)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134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5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76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287" w:type="dxa"/>
          </w:tcPr>
          <w:p w:rsidR="00E43A0D" w:rsidRPr="00E43A0D" w:rsidRDefault="00E43A0D" w:rsidP="00E43A0D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0,0</w:t>
            </w:r>
          </w:p>
        </w:tc>
        <w:tc>
          <w:tcPr>
            <w:tcW w:w="1831" w:type="dxa"/>
          </w:tcPr>
          <w:p w:rsidR="00E43A0D" w:rsidRPr="00E43A0D" w:rsidRDefault="00E43A0D" w:rsidP="00E43A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2"/>
              </w:rPr>
            </w:pPr>
            <w:r w:rsidRPr="00E43A0D">
              <w:rPr>
                <w:rFonts w:ascii="Times New Roman" w:hAnsi="Times New Roman"/>
                <w:szCs w:val="22"/>
              </w:rPr>
              <w:t>-</w:t>
            </w:r>
          </w:p>
        </w:tc>
      </w:tr>
    </w:tbl>
    <w:p w:rsidR="00E43A0D" w:rsidRPr="00B52CAC" w:rsidRDefault="00E43A0D" w:rsidP="00A4246E">
      <w:pPr>
        <w:sectPr w:rsidR="00E43A0D" w:rsidRPr="00B52CAC" w:rsidSect="00A4246E">
          <w:pgSz w:w="16838" w:h="11906" w:orient="landscape"/>
          <w:pgMar w:top="426" w:right="962" w:bottom="284" w:left="709" w:header="709" w:footer="0" w:gutter="0"/>
          <w:cols w:space="720"/>
        </w:sectPr>
      </w:pPr>
    </w:p>
    <w:p w:rsidR="00A4246E" w:rsidRPr="00B52CAC" w:rsidRDefault="00A4246E" w:rsidP="00A4246E">
      <w:pPr>
        <w:tabs>
          <w:tab w:val="left" w:pos="9669"/>
        </w:tabs>
        <w:spacing w:after="160" w:line="264" w:lineRule="auto"/>
        <w:ind w:right="536"/>
        <w:rPr>
          <w:rFonts w:ascii="Times New Roman" w:hAnsi="Times New Roman"/>
          <w:sz w:val="20"/>
        </w:rPr>
      </w:pP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786B88">
        <w:rPr>
          <w:rFonts w:ascii="Times New Roman" w:hAnsi="Times New Roman"/>
          <w:sz w:val="24"/>
          <w:szCs w:val="24"/>
        </w:rPr>
        <w:t xml:space="preserve">4. Информация о рисках </w:t>
      </w:r>
      <w:r>
        <w:rPr>
          <w:rFonts w:ascii="Times New Roman" w:hAnsi="Times New Roman"/>
          <w:sz w:val="24"/>
          <w:szCs w:val="24"/>
        </w:rPr>
        <w:t>муниципаль</w:t>
      </w:r>
      <w:r w:rsidRPr="00786B88">
        <w:rPr>
          <w:rFonts w:ascii="Times New Roman" w:hAnsi="Times New Roman"/>
          <w:sz w:val="24"/>
          <w:szCs w:val="24"/>
        </w:rPr>
        <w:t>ной программы</w:t>
      </w:r>
    </w:p>
    <w:p w:rsidR="00A4246E" w:rsidRPr="00786B88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</w:p>
    <w:tbl>
      <w:tblPr>
        <w:tblW w:w="15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48"/>
        <w:gridCol w:w="1962"/>
        <w:gridCol w:w="1962"/>
        <w:gridCol w:w="1962"/>
        <w:gridCol w:w="1962"/>
        <w:gridCol w:w="1962"/>
        <w:gridCol w:w="1962"/>
      </w:tblGrid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Описание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Уровень риска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6B88">
              <w:rPr>
                <w:rFonts w:ascii="Times New Roman" w:hAnsi="Times New Roman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A4246E" w:rsidRPr="00786B88" w:rsidTr="00CF343C">
        <w:tc>
          <w:tcPr>
            <w:tcW w:w="704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2" w:type="dxa"/>
          </w:tcPr>
          <w:p w:rsidR="00A4246E" w:rsidRPr="00786B88" w:rsidRDefault="00A4246E" w:rsidP="00CF343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4246E" w:rsidRPr="00786B88" w:rsidRDefault="00A4246E" w:rsidP="00A4246E">
      <w:pPr>
        <w:widowControl w:val="0"/>
        <w:spacing w:after="0" w:line="24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A4246E" w:rsidRPr="00B52CAC" w:rsidRDefault="00A4246E" w:rsidP="00A4246E">
      <w:pPr>
        <w:spacing w:after="160" w:line="264" w:lineRule="auto"/>
        <w:rPr>
          <w:rFonts w:ascii="Times New Roman" w:hAnsi="Times New Roman"/>
          <w:sz w:val="20"/>
        </w:rPr>
      </w:pPr>
    </w:p>
    <w:p w:rsidR="00A4246E" w:rsidRPr="00B52CAC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Default="00A4246E" w:rsidP="00A4246E">
      <w:pPr>
        <w:spacing w:after="0" w:line="240" w:lineRule="auto"/>
        <w:jc w:val="right"/>
        <w:rPr>
          <w:rFonts w:ascii="Times New Roman" w:hAnsi="Times New Roman"/>
          <w:sz w:val="28"/>
        </w:rPr>
      </w:pP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  <w:r w:rsidRPr="0057054E">
        <w:rPr>
          <w:rFonts w:ascii="Times New Roman" w:hAnsi="Times New Roman"/>
          <w:color w:val="auto"/>
          <w:sz w:val="24"/>
          <w:szCs w:val="24"/>
        </w:rPr>
        <w:t>6. Дополнительная информация</w:t>
      </w:r>
    </w:p>
    <w:p w:rsidR="00A4246E" w:rsidRPr="0057054E" w:rsidRDefault="00A4246E" w:rsidP="00A4246E">
      <w:pPr>
        <w:widowControl w:val="0"/>
        <w:spacing w:before="220" w:after="0" w:line="240" w:lineRule="auto"/>
        <w:ind w:firstLine="540"/>
        <w:jc w:val="center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17"/>
      </w:tblGrid>
      <w:tr w:rsidR="00A4246E" w:rsidRPr="0057054E" w:rsidTr="00CF343C">
        <w:trPr>
          <w:trHeight w:val="775"/>
        </w:trPr>
        <w:tc>
          <w:tcPr>
            <w:tcW w:w="15417" w:type="dxa"/>
          </w:tcPr>
          <w:p w:rsidR="00A4246E" w:rsidRPr="0057054E" w:rsidRDefault="00A4246E" w:rsidP="00CF343C">
            <w:pPr>
              <w:widowControl w:val="0"/>
              <w:spacing w:before="220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7054E">
              <w:rPr>
                <w:rFonts w:ascii="Times New Roman" w:hAnsi="Times New Roman"/>
                <w:color w:val="auto"/>
                <w:sz w:val="24"/>
                <w:szCs w:val="24"/>
              </w:rPr>
              <w:t>Дополнительная информация о ходе реализации муниципальной программы</w:t>
            </w:r>
            <w:r w:rsidRPr="0057054E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footnoteReference w:id="5"/>
            </w:r>
          </w:p>
        </w:tc>
      </w:tr>
      <w:tr w:rsidR="00A4246E" w:rsidRPr="0057054E" w:rsidTr="00CF343C">
        <w:trPr>
          <w:trHeight w:val="565"/>
        </w:trPr>
        <w:tc>
          <w:tcPr>
            <w:tcW w:w="15417" w:type="dxa"/>
          </w:tcPr>
          <w:p w:rsidR="00A4246E" w:rsidRPr="0057054E" w:rsidRDefault="00E43A0D" w:rsidP="00CF343C">
            <w:pPr>
              <w:widowControl w:val="0"/>
              <w:spacing w:before="220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В целом, намеченные мероприятия программы выполнены. Мероприятия программы направлены на создание безопасных условий проживания жителей поселения. Реализацию программы целесообразно продолжить</w:t>
            </w:r>
          </w:p>
        </w:tc>
      </w:tr>
    </w:tbl>
    <w:p w:rsidR="006A5583" w:rsidRPr="00A4246E" w:rsidRDefault="006A5583" w:rsidP="00A4246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A5583" w:rsidRPr="00A4246E" w:rsidSect="00A424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C82" w:rsidRDefault="006B5C82" w:rsidP="00A4246E">
      <w:pPr>
        <w:spacing w:after="0" w:line="240" w:lineRule="auto"/>
      </w:pPr>
      <w:r>
        <w:separator/>
      </w:r>
    </w:p>
  </w:endnote>
  <w:endnote w:type="continuationSeparator" w:id="0">
    <w:p w:rsidR="006B5C82" w:rsidRDefault="006B5C82" w:rsidP="00A42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3"/>
      <w:jc w:val="center"/>
    </w:pPr>
  </w:p>
  <w:p w:rsidR="00A4246E" w:rsidRDefault="00A4246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C82" w:rsidRDefault="006B5C82" w:rsidP="00A4246E">
      <w:pPr>
        <w:spacing w:after="0" w:line="240" w:lineRule="auto"/>
      </w:pPr>
      <w:r>
        <w:separator/>
      </w:r>
    </w:p>
  </w:footnote>
  <w:footnote w:type="continuationSeparator" w:id="0">
    <w:p w:rsidR="006B5C82" w:rsidRDefault="006B5C82" w:rsidP="00A4246E">
      <w:pPr>
        <w:spacing w:after="0" w:line="240" w:lineRule="auto"/>
      </w:pPr>
      <w:r>
        <w:continuationSeparator/>
      </w:r>
    </w:p>
  </w:footnote>
  <w:footnote w:id="1">
    <w:p w:rsidR="00A4246E" w:rsidRPr="00ED7FFA" w:rsidRDefault="00A4246E" w:rsidP="00A4246E">
      <w:pPr>
        <w:pStyle w:val="Footnote"/>
        <w:contextualSpacing/>
        <w:jc w:val="both"/>
      </w:pPr>
      <w:r w:rsidRPr="00ED7FFA">
        <w:rPr>
          <w:vertAlign w:val="superscript"/>
        </w:rPr>
        <w:footnoteRef/>
      </w:r>
      <w:r w:rsidRPr="00ED7FFA">
        <w:t xml:space="preserve"> Указывается отчетный период (например, «за январь N года», «за II квартал N года», «за N год»). Данные формируются по состоянию на последний календарный день отчетного периода включительно.</w:t>
      </w:r>
    </w:p>
  </w:footnote>
  <w:footnote w:id="2">
    <w:p w:rsidR="00E43A0D" w:rsidRDefault="00E43A0D" w:rsidP="00E43A0D">
      <w:pPr>
        <w:pStyle w:val="Footnote"/>
      </w:pPr>
    </w:p>
  </w:footnote>
  <w:footnote w:id="3">
    <w:p w:rsidR="00E43A0D" w:rsidRPr="00E97C47" w:rsidRDefault="00E43A0D" w:rsidP="00E43A0D">
      <w:pPr>
        <w:pStyle w:val="Footnote"/>
        <w:rPr>
          <w:sz w:val="16"/>
          <w:szCs w:val="16"/>
          <w:shd w:val="clear" w:color="auto" w:fill="4BF357"/>
        </w:rPr>
      </w:pPr>
    </w:p>
  </w:footnote>
  <w:footnote w:id="4">
    <w:p w:rsidR="00E43A0D" w:rsidRDefault="00E43A0D" w:rsidP="00E43A0D">
      <w:pPr>
        <w:pStyle w:val="Footnote"/>
        <w:rPr>
          <w:shd w:val="clear" w:color="auto" w:fill="4BF357"/>
        </w:rPr>
      </w:pPr>
    </w:p>
  </w:footnote>
  <w:footnote w:id="5">
    <w:p w:rsidR="00A4246E" w:rsidRDefault="00A4246E" w:rsidP="00A4246E">
      <w:r>
        <w:rPr>
          <w:vertAlign w:val="superscript"/>
        </w:rPr>
        <w:footnoteRef/>
      </w:r>
      <w:r>
        <w:rPr>
          <w:sz w:val="16"/>
        </w:rPr>
        <w:t xml:space="preserve"> Включаются в том числе предложения по дальнейшей реализации государственной программы.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  <w:r>
      <w:fldChar w:fldCharType="begin"/>
    </w:r>
    <w:r>
      <w:instrText xml:space="preserve">PAGE </w:instrText>
    </w:r>
    <w:r>
      <w:fldChar w:fldCharType="separate"/>
    </w:r>
    <w:r w:rsidR="00C6283A">
      <w:rPr>
        <w:noProof/>
      </w:rPr>
      <w:t>3</w:t>
    </w:r>
    <w:r>
      <w:fldChar w:fldCharType="end"/>
    </w:r>
  </w:p>
  <w:p w:rsidR="00A4246E" w:rsidRDefault="00A4246E">
    <w:pPr>
      <w:pStyle w:val="a5"/>
      <w:tabs>
        <w:tab w:val="clear" w:pos="4677"/>
        <w:tab w:val="clear" w:pos="9355"/>
        <w:tab w:val="left" w:pos="849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46E" w:rsidRDefault="00A4246E">
    <w:pPr>
      <w:pStyle w:val="a5"/>
      <w:jc w:val="center"/>
    </w:pPr>
  </w:p>
  <w:p w:rsidR="00A4246E" w:rsidRDefault="00A4246E">
    <w:pPr>
      <w:pStyle w:val="a5"/>
      <w:tabs>
        <w:tab w:val="clear" w:pos="9355"/>
        <w:tab w:val="left" w:pos="841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BF"/>
    <w:rsid w:val="000D4DA9"/>
    <w:rsid w:val="000D68DA"/>
    <w:rsid w:val="000E1606"/>
    <w:rsid w:val="003300D3"/>
    <w:rsid w:val="00673BCE"/>
    <w:rsid w:val="006A5583"/>
    <w:rsid w:val="006B5C82"/>
    <w:rsid w:val="00890EFA"/>
    <w:rsid w:val="00A4246E"/>
    <w:rsid w:val="00C6283A"/>
    <w:rsid w:val="00D610BF"/>
    <w:rsid w:val="00E4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8B5D2-AE9B-4226-9564-230D9C892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46E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rsid w:val="00A4246E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2">
    <w:name w:val="Знак сноски2"/>
    <w:basedOn w:val="a"/>
    <w:rsid w:val="00A4246E"/>
    <w:pPr>
      <w:spacing w:after="0" w:line="240" w:lineRule="auto"/>
    </w:pPr>
    <w:rPr>
      <w:sz w:val="20"/>
      <w:vertAlign w:val="superscript"/>
    </w:rPr>
  </w:style>
  <w:style w:type="paragraph" w:customStyle="1" w:styleId="Footnote">
    <w:name w:val="Footnote"/>
    <w:basedOn w:val="a"/>
    <w:rsid w:val="00A4246E"/>
    <w:pPr>
      <w:spacing w:after="0" w:line="240" w:lineRule="auto"/>
    </w:pPr>
    <w:rPr>
      <w:rFonts w:ascii="Times New Roman" w:hAnsi="Times New Roman"/>
      <w:sz w:val="20"/>
    </w:rPr>
  </w:style>
  <w:style w:type="paragraph" w:styleId="a5">
    <w:name w:val="header"/>
    <w:basedOn w:val="a"/>
    <w:link w:val="a6"/>
    <w:rsid w:val="00A424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A4246E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</cp:lastModifiedBy>
  <cp:revision>8</cp:revision>
  <dcterms:created xsi:type="dcterms:W3CDTF">2026-01-02T16:00:00Z</dcterms:created>
  <dcterms:modified xsi:type="dcterms:W3CDTF">2026-02-12T17:58:00Z</dcterms:modified>
</cp:coreProperties>
</file>